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FF598" w14:textId="77777777" w:rsidR="00C974FF" w:rsidRPr="001A151D" w:rsidRDefault="001A151D" w:rsidP="0029744F">
      <w:pPr>
        <w:pStyle w:val="a4"/>
        <w:spacing w:after="0" w:line="360" w:lineRule="auto"/>
        <w:ind w:left="0" w:right="-40"/>
        <w:jc w:val="center"/>
        <w:rPr>
          <w:rFonts w:ascii="ISOCPEUR" w:hAnsi="ISOCPEUR"/>
          <w:b/>
          <w:bCs/>
          <w:i/>
          <w:sz w:val="24"/>
          <w:szCs w:val="24"/>
        </w:rPr>
      </w:pPr>
      <w:r>
        <w:rPr>
          <w:rFonts w:ascii="ISOCPEUR" w:hAnsi="ISOCPEUR"/>
          <w:b/>
          <w:bCs/>
          <w:i/>
          <w:sz w:val="24"/>
          <w:szCs w:val="24"/>
        </w:rPr>
        <w:t>SKAIDROJOŠS APRAKSTS</w:t>
      </w:r>
    </w:p>
    <w:p w14:paraId="32DDA25C" w14:textId="77777777" w:rsidR="00C974FF" w:rsidRPr="00502A99" w:rsidRDefault="00C974FF" w:rsidP="0029744F">
      <w:pPr>
        <w:ind w:firstLine="567"/>
        <w:rPr>
          <w:vanish/>
        </w:rPr>
      </w:pPr>
    </w:p>
    <w:p w14:paraId="7BAA6A9A" w14:textId="77777777" w:rsidR="007D4F4E" w:rsidRDefault="007D4F4E" w:rsidP="0029744F">
      <w:pPr>
        <w:ind w:firstLine="567"/>
        <w:rPr>
          <w:i/>
        </w:rPr>
      </w:pPr>
    </w:p>
    <w:p w14:paraId="53C88537" w14:textId="77777777" w:rsidR="00FE2AAC" w:rsidRDefault="00CF4A10" w:rsidP="00B60A77">
      <w:pPr>
        <w:ind w:firstLine="567"/>
        <w:rPr>
          <w:b/>
          <w:bCs/>
          <w:i/>
        </w:rPr>
      </w:pPr>
      <w:r>
        <w:rPr>
          <w:b/>
          <w:bCs/>
          <w:i/>
        </w:rPr>
        <w:t>DARBU VEIKŠANAS KALENDĀRA</w:t>
      </w:r>
      <w:r w:rsidRPr="00CF4A10">
        <w:rPr>
          <w:b/>
          <w:bCs/>
          <w:i/>
        </w:rPr>
        <w:t xml:space="preserve"> GRAFIKS</w:t>
      </w:r>
    </w:p>
    <w:p w14:paraId="4EAB5EC7" w14:textId="77777777" w:rsidR="00CF4A10" w:rsidRDefault="00CF4A10" w:rsidP="00AA7DFE">
      <w:pPr>
        <w:ind w:firstLine="567"/>
        <w:rPr>
          <w:i/>
        </w:rPr>
      </w:pPr>
      <w:r w:rsidRPr="00CF4A10">
        <w:rPr>
          <w:i/>
        </w:rPr>
        <w:t>Darbu veikšanas projektā ir norādīts kopējais plāno</w:t>
      </w:r>
      <w:r>
        <w:rPr>
          <w:i/>
        </w:rPr>
        <w:t>tais darbu veikšanas kalendāra</w:t>
      </w:r>
      <w:r w:rsidRPr="00CF4A10">
        <w:rPr>
          <w:i/>
        </w:rPr>
        <w:t xml:space="preserve"> grafiks (pielikums Nr.</w:t>
      </w:r>
      <w:r>
        <w:rPr>
          <w:i/>
        </w:rPr>
        <w:t> </w:t>
      </w:r>
      <w:r w:rsidRPr="00CF4A10">
        <w:rPr>
          <w:i/>
        </w:rPr>
        <w:t>1). Detalizēts un aktuāls kalendārais grafiks ir izstrādājams un papildināms darba gaitā, atbilstoši situācijai objektā un darbu norisei.</w:t>
      </w:r>
    </w:p>
    <w:p w14:paraId="1F5FE34B" w14:textId="77777777" w:rsidR="00AA7DFE" w:rsidRDefault="00AA7DFE" w:rsidP="00AA7DFE">
      <w:pPr>
        <w:ind w:firstLine="567"/>
        <w:rPr>
          <w:bCs/>
          <w:i/>
          <w:iCs/>
        </w:rPr>
      </w:pPr>
      <w:r w:rsidRPr="00AA7DFE">
        <w:rPr>
          <w:bCs/>
          <w:i/>
          <w:iCs/>
        </w:rPr>
        <w:t xml:space="preserve"> </w:t>
      </w:r>
    </w:p>
    <w:p w14:paraId="3C9F7669" w14:textId="77777777" w:rsidR="00AA7DFE" w:rsidRDefault="00CF4A10" w:rsidP="00AA7DFE">
      <w:pPr>
        <w:ind w:firstLine="567"/>
        <w:rPr>
          <w:b/>
          <w:i/>
          <w:iCs/>
        </w:rPr>
      </w:pPr>
      <w:r w:rsidRPr="00CF4A10">
        <w:rPr>
          <w:b/>
          <w:i/>
          <w:iCs/>
        </w:rPr>
        <w:t>SAGATAVOŠANAS DARBI</w:t>
      </w:r>
    </w:p>
    <w:p w14:paraId="4C8E5C88" w14:textId="77777777" w:rsidR="00CF4A10" w:rsidRPr="00CF4A10" w:rsidRDefault="00CF4A10" w:rsidP="00CF4A10">
      <w:pPr>
        <w:ind w:firstLine="567"/>
        <w:rPr>
          <w:bCs/>
          <w:i/>
          <w:iCs/>
        </w:rPr>
      </w:pPr>
      <w:r w:rsidRPr="00CF4A10">
        <w:rPr>
          <w:bCs/>
          <w:i/>
          <w:iCs/>
        </w:rPr>
        <w:t xml:space="preserve">Objektā būvlaukuma organizācija ir veicama </w:t>
      </w:r>
      <w:r>
        <w:rPr>
          <w:bCs/>
          <w:i/>
          <w:iCs/>
        </w:rPr>
        <w:t>šādi:</w:t>
      </w:r>
    </w:p>
    <w:p w14:paraId="0C80A4B4" w14:textId="77777777" w:rsidR="00CF4A10" w:rsidRPr="00CF4A10" w:rsidRDefault="00CF4A10" w:rsidP="00CF4A10">
      <w:pPr>
        <w:ind w:firstLine="567"/>
        <w:rPr>
          <w:bCs/>
          <w:i/>
          <w:iCs/>
        </w:rPr>
      </w:pPr>
      <w:r w:rsidRPr="00CF4A10">
        <w:rPr>
          <w:bCs/>
          <w:i/>
          <w:iCs/>
        </w:rPr>
        <w:t>1.</w:t>
      </w:r>
      <w:r>
        <w:rPr>
          <w:bCs/>
          <w:i/>
          <w:iCs/>
        </w:rPr>
        <w:t> </w:t>
      </w:r>
      <w:r w:rsidRPr="00CF4A10">
        <w:rPr>
          <w:bCs/>
          <w:i/>
          <w:iCs/>
        </w:rPr>
        <w:t>kārta</w:t>
      </w:r>
      <w:r>
        <w:rPr>
          <w:bCs/>
          <w:i/>
          <w:iCs/>
        </w:rPr>
        <w:t xml:space="preserve"> – gāzes vada pievada dzīvojamai</w:t>
      </w:r>
      <w:r w:rsidRPr="00CF4A10">
        <w:rPr>
          <w:bCs/>
          <w:i/>
          <w:iCs/>
        </w:rPr>
        <w:t xml:space="preserve"> ēk</w:t>
      </w:r>
      <w:r>
        <w:rPr>
          <w:bCs/>
          <w:i/>
          <w:iCs/>
        </w:rPr>
        <w:t>ai</w:t>
      </w:r>
      <w:r w:rsidRPr="00CF4A10">
        <w:rPr>
          <w:bCs/>
          <w:i/>
          <w:iCs/>
        </w:rPr>
        <w:t>, gāzes v</w:t>
      </w:r>
      <w:r>
        <w:rPr>
          <w:bCs/>
          <w:i/>
          <w:iCs/>
        </w:rPr>
        <w:t>ada pievada daļas pie restorāna  izbūve un MR FE25 (</w:t>
      </w:r>
      <w:r w:rsidRPr="00CF4A10">
        <w:rPr>
          <w:bCs/>
          <w:i/>
          <w:iCs/>
        </w:rPr>
        <w:t xml:space="preserve">2 gab.) uzstādīšana. Uz šo </w:t>
      </w:r>
      <w:r>
        <w:rPr>
          <w:bCs/>
          <w:i/>
          <w:iCs/>
        </w:rPr>
        <w:t>darbu tiks izstrādāts atsevišķ</w:t>
      </w:r>
      <w:r w:rsidRPr="00CF4A10">
        <w:rPr>
          <w:bCs/>
          <w:i/>
          <w:iCs/>
        </w:rPr>
        <w:t>s DVP.</w:t>
      </w:r>
    </w:p>
    <w:p w14:paraId="3E3B31F5" w14:textId="77777777" w:rsidR="00CF4A10" w:rsidRDefault="00CF4A10" w:rsidP="00CF4A10">
      <w:pPr>
        <w:ind w:firstLine="567"/>
        <w:rPr>
          <w:bCs/>
          <w:i/>
          <w:iCs/>
        </w:rPr>
      </w:pPr>
      <w:r w:rsidRPr="00CF4A10">
        <w:rPr>
          <w:bCs/>
          <w:i/>
          <w:iCs/>
        </w:rPr>
        <w:t>2.</w:t>
      </w:r>
      <w:r>
        <w:rPr>
          <w:bCs/>
          <w:i/>
          <w:iCs/>
        </w:rPr>
        <w:t> kārta – iekšējā</w:t>
      </w:r>
      <w:r w:rsidRPr="00CF4A10">
        <w:rPr>
          <w:bCs/>
          <w:i/>
          <w:iCs/>
        </w:rPr>
        <w:t xml:space="preserve"> gāzes vada pievada izbūve.</w:t>
      </w:r>
    </w:p>
    <w:p w14:paraId="7FF8500D" w14:textId="77777777" w:rsidR="00CF4A10" w:rsidRDefault="00CF4A10" w:rsidP="00AA7DFE">
      <w:pPr>
        <w:ind w:firstLine="567"/>
        <w:rPr>
          <w:bCs/>
          <w:i/>
          <w:iCs/>
        </w:rPr>
      </w:pPr>
    </w:p>
    <w:p w14:paraId="742410EF" w14:textId="77777777" w:rsidR="008D2CA5" w:rsidRDefault="00CF4A10" w:rsidP="00AA7DFE">
      <w:pPr>
        <w:ind w:firstLine="567"/>
        <w:rPr>
          <w:b/>
          <w:i/>
          <w:iCs/>
        </w:rPr>
      </w:pPr>
      <w:r>
        <w:rPr>
          <w:b/>
          <w:i/>
          <w:iCs/>
        </w:rPr>
        <w:t>ATTĀLUMI STARP CAURULĒM</w:t>
      </w:r>
    </w:p>
    <w:p w14:paraId="26AA97BD" w14:textId="77777777" w:rsidR="00CF4A10" w:rsidRPr="00357878" w:rsidRDefault="000B28C4" w:rsidP="008D2CA5">
      <w:pPr>
        <w:ind w:firstLine="567"/>
        <w:rPr>
          <w:bCs/>
          <w:i/>
          <w:iCs/>
        </w:rPr>
      </w:pPr>
      <w:r w:rsidRPr="00126FD4">
        <w:rPr>
          <w:rFonts w:cs="Arial Narrow"/>
          <w:i/>
          <w:iCs/>
        </w:rPr>
        <w:t>Saskaņā ar LVS 419:2020 p.5.2. noteikumiem attālums no gāzesvada caurules līdz būvkonstrukcijām jābūt ne mazāk kā viena caurules rādiusu un līdz citiem inženiertīkliem ne mazāk ka 5 cm.</w:t>
      </w:r>
    </w:p>
    <w:p w14:paraId="798BEB53" w14:textId="77777777" w:rsidR="000B28C4" w:rsidRPr="008D2CA5" w:rsidRDefault="000B28C4" w:rsidP="008D2CA5">
      <w:pPr>
        <w:ind w:firstLine="567"/>
        <w:rPr>
          <w:bCs/>
          <w:i/>
          <w:iCs/>
        </w:rPr>
      </w:pPr>
    </w:p>
    <w:p w14:paraId="07CFBBCD" w14:textId="77777777" w:rsidR="008D2CA5" w:rsidRDefault="00CF4A10" w:rsidP="00AA7DFE">
      <w:pPr>
        <w:ind w:firstLine="567"/>
        <w:rPr>
          <w:b/>
          <w:i/>
          <w:iCs/>
        </w:rPr>
      </w:pPr>
      <w:r>
        <w:rPr>
          <w:b/>
          <w:i/>
          <w:iCs/>
        </w:rPr>
        <w:t>CAUURUĻU MONTĀŽA UN STIPRINĀŠANA</w:t>
      </w:r>
    </w:p>
    <w:p w14:paraId="476469A2" w14:textId="77777777" w:rsidR="00CF4A10" w:rsidRDefault="00CF4A10" w:rsidP="008D2CA5">
      <w:pPr>
        <w:ind w:firstLine="567"/>
        <w:rPr>
          <w:bCs/>
          <w:i/>
          <w:iCs/>
        </w:rPr>
      </w:pPr>
      <w:r w:rsidRPr="00CF4A10">
        <w:rPr>
          <w:bCs/>
          <w:i/>
          <w:iCs/>
        </w:rPr>
        <w:t xml:space="preserve">Montāžas laikā un līdz cauruļvadu </w:t>
      </w:r>
      <w:r>
        <w:rPr>
          <w:bCs/>
          <w:i/>
          <w:iCs/>
        </w:rPr>
        <w:t>hermētiskuma pārbaudei</w:t>
      </w:r>
      <w:r w:rsidRPr="00CF4A10">
        <w:rPr>
          <w:bCs/>
          <w:i/>
          <w:iCs/>
        </w:rPr>
        <w:t xml:space="preserve"> uz caurulēm nedrīkst būt dubļi, būvgruži un citi netīrumi, kā arī izmantojami attiecīgu izmēru aizbāžņi, lai nobloķētu c</w:t>
      </w:r>
      <w:r>
        <w:rPr>
          <w:bCs/>
          <w:i/>
          <w:iCs/>
        </w:rPr>
        <w:t>auruļu galus, savienojumus, utt</w:t>
      </w:r>
      <w:r w:rsidRPr="00CF4A10">
        <w:rPr>
          <w:bCs/>
          <w:i/>
          <w:iCs/>
        </w:rPr>
        <w:t>.</w:t>
      </w:r>
    </w:p>
    <w:p w14:paraId="72355499" w14:textId="77777777" w:rsidR="00CF4A10" w:rsidRDefault="00CF4A10" w:rsidP="008D2CA5">
      <w:pPr>
        <w:ind w:firstLine="567"/>
        <w:rPr>
          <w:bCs/>
          <w:i/>
          <w:iCs/>
        </w:rPr>
      </w:pPr>
      <w:r>
        <w:rPr>
          <w:bCs/>
          <w:i/>
          <w:iCs/>
        </w:rPr>
        <w:t>Pirms cauruļu</w:t>
      </w:r>
      <w:r w:rsidRPr="00CF4A10">
        <w:rPr>
          <w:bCs/>
          <w:i/>
          <w:iCs/>
        </w:rPr>
        <w:t xml:space="preserve"> montā</w:t>
      </w:r>
      <w:r>
        <w:rPr>
          <w:bCs/>
          <w:i/>
          <w:iCs/>
        </w:rPr>
        <w:t>žas tā</w:t>
      </w:r>
      <w:r w:rsidRPr="00CF4A10">
        <w:rPr>
          <w:bCs/>
          <w:i/>
          <w:iCs/>
        </w:rPr>
        <w:t>m jābūt gruntēt</w:t>
      </w:r>
      <w:r>
        <w:rPr>
          <w:bCs/>
          <w:i/>
          <w:iCs/>
        </w:rPr>
        <w:t>ā</w:t>
      </w:r>
      <w:r w:rsidRPr="00CF4A10">
        <w:rPr>
          <w:bCs/>
          <w:i/>
          <w:iCs/>
        </w:rPr>
        <w:t>m un nokrāsot</w:t>
      </w:r>
      <w:r>
        <w:rPr>
          <w:bCs/>
          <w:i/>
          <w:iCs/>
        </w:rPr>
        <w:t>ā</w:t>
      </w:r>
      <w:r w:rsidRPr="00CF4A10">
        <w:rPr>
          <w:bCs/>
          <w:i/>
          <w:iCs/>
        </w:rPr>
        <w:t xml:space="preserve">m </w:t>
      </w:r>
      <w:r>
        <w:rPr>
          <w:bCs/>
          <w:i/>
          <w:iCs/>
        </w:rPr>
        <w:t xml:space="preserve">atbilstoši LVS ISO </w:t>
      </w:r>
      <w:r w:rsidRPr="00CF4A10">
        <w:rPr>
          <w:bCs/>
          <w:i/>
          <w:iCs/>
        </w:rPr>
        <w:t>12944</w:t>
      </w:r>
      <w:r>
        <w:rPr>
          <w:bCs/>
          <w:i/>
          <w:iCs/>
        </w:rPr>
        <w:t xml:space="preserve"> ekspluatācijas kategorija C2</w:t>
      </w:r>
      <w:r w:rsidRPr="00CF4A10">
        <w:rPr>
          <w:bCs/>
          <w:i/>
          <w:iCs/>
        </w:rPr>
        <w:t>.</w:t>
      </w:r>
    </w:p>
    <w:p w14:paraId="02FB6F3E" w14:textId="77777777" w:rsidR="001C4DC9" w:rsidRPr="00357878" w:rsidRDefault="00CF4A10" w:rsidP="00357878">
      <w:pPr>
        <w:ind w:firstLine="567"/>
        <w:rPr>
          <w:bCs/>
          <w:i/>
          <w:iCs/>
        </w:rPr>
      </w:pPr>
      <w:r>
        <w:rPr>
          <w:bCs/>
          <w:i/>
          <w:iCs/>
        </w:rPr>
        <w:t>Gāzes tērauda caurules</w:t>
      </w:r>
      <w:r w:rsidRPr="00CF4A10">
        <w:rPr>
          <w:bCs/>
          <w:i/>
          <w:iCs/>
        </w:rPr>
        <w:t xml:space="preserve"> tiek savienotas ar</w:t>
      </w:r>
      <w:r w:rsidR="00357878">
        <w:rPr>
          <w:bCs/>
          <w:i/>
          <w:iCs/>
        </w:rPr>
        <w:t xml:space="preserve"> </w:t>
      </w:r>
      <w:proofErr w:type="spellStart"/>
      <w:r w:rsidR="000B28C4" w:rsidRPr="00357878">
        <w:rPr>
          <w:bCs/>
          <w:i/>
          <w:iCs/>
        </w:rPr>
        <w:t>elektroloka</w:t>
      </w:r>
      <w:proofErr w:type="spellEnd"/>
      <w:r w:rsidR="000B28C4" w:rsidRPr="00357878">
        <w:rPr>
          <w:bCs/>
          <w:i/>
          <w:iCs/>
        </w:rPr>
        <w:t xml:space="preserve"> metināšanu</w:t>
      </w:r>
      <w:r w:rsidR="00357878" w:rsidRPr="00357878">
        <w:rPr>
          <w:bCs/>
          <w:i/>
          <w:iCs/>
        </w:rPr>
        <w:t>.</w:t>
      </w:r>
    </w:p>
    <w:p w14:paraId="02E7422B" w14:textId="77777777" w:rsidR="001C4DC9" w:rsidRDefault="000B28C4" w:rsidP="008D2CA5">
      <w:pPr>
        <w:ind w:firstLine="567"/>
        <w:rPr>
          <w:bCs/>
          <w:i/>
          <w:iCs/>
        </w:rPr>
      </w:pPr>
      <w:r w:rsidRPr="00357878">
        <w:rPr>
          <w:bCs/>
          <w:i/>
          <w:iCs/>
        </w:rPr>
        <w:t>Saskaņā ar LVS EN 12732:2022 1. tabulu kvalitātes prasību kategorija B. Saskaņā ar LVS EN 12732:2022 5.tabulu metinātā</w:t>
      </w:r>
      <w:r w:rsidR="00357878">
        <w:rPr>
          <w:bCs/>
          <w:i/>
          <w:iCs/>
        </w:rPr>
        <w:t>m</w:t>
      </w:r>
      <w:r w:rsidRPr="00357878">
        <w:rPr>
          <w:bCs/>
          <w:i/>
          <w:iCs/>
        </w:rPr>
        <w:t xml:space="preserve"> šuv</w:t>
      </w:r>
      <w:r w:rsidR="00357878">
        <w:rPr>
          <w:bCs/>
          <w:i/>
          <w:iCs/>
        </w:rPr>
        <w:t>ē</w:t>
      </w:r>
      <w:r w:rsidRPr="00357878">
        <w:rPr>
          <w:bCs/>
          <w:i/>
          <w:iCs/>
        </w:rPr>
        <w:t>m ir jāveic vizuāl</w:t>
      </w:r>
      <w:r w:rsidR="00357878">
        <w:rPr>
          <w:bCs/>
          <w:i/>
          <w:iCs/>
        </w:rPr>
        <w:t>ā</w:t>
      </w:r>
      <w:r w:rsidRPr="00357878">
        <w:rPr>
          <w:bCs/>
          <w:i/>
          <w:iCs/>
        </w:rPr>
        <w:t xml:space="preserve"> pārbaud</w:t>
      </w:r>
      <w:r w:rsidR="00357878">
        <w:rPr>
          <w:bCs/>
          <w:i/>
          <w:iCs/>
        </w:rPr>
        <w:t>e</w:t>
      </w:r>
      <w:r w:rsidRPr="00357878">
        <w:rPr>
          <w:bCs/>
          <w:i/>
          <w:iCs/>
        </w:rPr>
        <w:t xml:space="preserve">. </w:t>
      </w:r>
    </w:p>
    <w:p w14:paraId="7CE21847" w14:textId="77777777" w:rsidR="00CF4A10" w:rsidRDefault="00CF4A10" w:rsidP="008D2CA5">
      <w:pPr>
        <w:ind w:firstLine="567"/>
        <w:rPr>
          <w:bCs/>
          <w:i/>
          <w:iCs/>
        </w:rPr>
      </w:pPr>
      <w:r>
        <w:rPr>
          <w:bCs/>
          <w:i/>
          <w:iCs/>
        </w:rPr>
        <w:t>Cauruļu</w:t>
      </w:r>
      <w:r w:rsidRPr="00CF4A10">
        <w:rPr>
          <w:bCs/>
          <w:i/>
          <w:iCs/>
        </w:rPr>
        <w:t xml:space="preserve"> stiprināšanai tiek izmantoti turētāji ar gumijas starplikām.</w:t>
      </w:r>
    </w:p>
    <w:p w14:paraId="08CA5686" w14:textId="2BDBA839" w:rsidR="008D2CA5" w:rsidRDefault="008D2CA5" w:rsidP="008D2CA5">
      <w:pPr>
        <w:ind w:firstLine="567"/>
        <w:rPr>
          <w:bCs/>
          <w:i/>
          <w:iCs/>
        </w:rPr>
      </w:pPr>
      <w:r w:rsidRPr="008D2CA5">
        <w:rPr>
          <w:bCs/>
          <w:i/>
          <w:iCs/>
        </w:rPr>
        <w:t xml:space="preserve">Caurules jāatbalsta ar balsteņiem vai skavām uz metāla dībeļnaglām. </w:t>
      </w:r>
      <w:r w:rsidR="00F64C7D">
        <w:rPr>
          <w:bCs/>
          <w:i/>
          <w:iCs/>
        </w:rPr>
        <w:t>Saskaņā ar LVS 41</w:t>
      </w:r>
      <w:r w:rsidR="00DB0CD0">
        <w:rPr>
          <w:bCs/>
          <w:i/>
          <w:iCs/>
        </w:rPr>
        <w:t>9</w:t>
      </w:r>
      <w:r w:rsidR="00F64C7D">
        <w:rPr>
          <w:bCs/>
          <w:i/>
          <w:iCs/>
        </w:rPr>
        <w:t>:202</w:t>
      </w:r>
      <w:r w:rsidR="00DB0CD0">
        <w:rPr>
          <w:bCs/>
          <w:i/>
          <w:iCs/>
        </w:rPr>
        <w:t>0</w:t>
      </w:r>
      <w:r w:rsidR="00F64C7D">
        <w:rPr>
          <w:bCs/>
          <w:i/>
          <w:iCs/>
        </w:rPr>
        <w:t xml:space="preserve"> p.</w:t>
      </w:r>
      <w:r w:rsidR="00DB0CD0">
        <w:rPr>
          <w:bCs/>
          <w:i/>
          <w:iCs/>
        </w:rPr>
        <w:t>7</w:t>
      </w:r>
      <w:r w:rsidR="00F64C7D">
        <w:rPr>
          <w:bCs/>
          <w:i/>
          <w:iCs/>
        </w:rPr>
        <w:t>.</w:t>
      </w:r>
      <w:r w:rsidR="00DB0CD0">
        <w:rPr>
          <w:bCs/>
          <w:i/>
          <w:iCs/>
        </w:rPr>
        <w:t>11</w:t>
      </w:r>
      <w:r w:rsidR="00F64C7D">
        <w:rPr>
          <w:bCs/>
          <w:i/>
          <w:iCs/>
        </w:rPr>
        <w:t xml:space="preserve"> prasībām </w:t>
      </w:r>
      <w:r w:rsidR="00126FD4" w:rsidRPr="00126FD4">
        <w:rPr>
          <w:bCs/>
          <w:i/>
          <w:iCs/>
        </w:rPr>
        <w:t>Iekšējie gāzesvadi. Ierīkošana</w:t>
      </w:r>
      <w:r w:rsidR="00126FD4">
        <w:rPr>
          <w:bCs/>
          <w:i/>
          <w:iCs/>
        </w:rPr>
        <w:t xml:space="preserve"> </w:t>
      </w:r>
      <w:r w:rsidR="00F64C7D">
        <w:rPr>
          <w:bCs/>
          <w:i/>
          <w:iCs/>
        </w:rPr>
        <w:t>a</w:t>
      </w:r>
      <w:r w:rsidRPr="008D2CA5">
        <w:rPr>
          <w:bCs/>
          <w:i/>
          <w:iCs/>
        </w:rPr>
        <w:t xml:space="preserve">tbalstiem ir jābūt uzstādītiem </w:t>
      </w:r>
      <w:r w:rsidR="00CF4AFC">
        <w:rPr>
          <w:bCs/>
          <w:i/>
          <w:iCs/>
        </w:rPr>
        <w:t xml:space="preserve">ieteicami </w:t>
      </w:r>
      <w:r w:rsidRPr="008D2CA5">
        <w:rPr>
          <w:bCs/>
          <w:i/>
          <w:iCs/>
        </w:rPr>
        <w:t xml:space="preserve">pie šādā maksimālā </w:t>
      </w:r>
      <w:r w:rsidR="00126FD4" w:rsidRPr="008D2CA5">
        <w:rPr>
          <w:bCs/>
          <w:i/>
          <w:iCs/>
        </w:rPr>
        <w:t>at</w:t>
      </w:r>
      <w:r w:rsidR="00126FD4">
        <w:rPr>
          <w:bCs/>
          <w:i/>
          <w:iCs/>
        </w:rPr>
        <w:t>tāl</w:t>
      </w:r>
      <w:r w:rsidR="00126FD4" w:rsidRPr="008D2CA5">
        <w:rPr>
          <w:bCs/>
          <w:i/>
          <w:iCs/>
        </w:rPr>
        <w:t>uma</w:t>
      </w:r>
      <w:r w:rsidRPr="008D2CA5">
        <w:rPr>
          <w:bCs/>
          <w:i/>
          <w:iCs/>
        </w:rPr>
        <w:t>:</w:t>
      </w:r>
    </w:p>
    <w:p w14:paraId="556612E4" w14:textId="77777777" w:rsidR="008D2CA5" w:rsidRPr="008D2CA5" w:rsidRDefault="008D2CA5" w:rsidP="008D2CA5">
      <w:pPr>
        <w:ind w:firstLine="567"/>
        <w:rPr>
          <w:bCs/>
          <w:i/>
          <w:iCs/>
        </w:rPr>
      </w:pPr>
    </w:p>
    <w:tbl>
      <w:tblPr>
        <w:tblpPr w:leftFromText="180" w:rightFromText="180" w:vertAnchor="text" w:horzAnchor="page" w:tblpX="2506" w:tblpY="-56"/>
        <w:tblOverlap w:val="nev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1384"/>
        <w:gridCol w:w="4064"/>
      </w:tblGrid>
      <w:tr w:rsidR="00126FD4" w:rsidRPr="008D2CA5" w14:paraId="64E87215" w14:textId="77777777" w:rsidTr="00357878">
        <w:tc>
          <w:tcPr>
            <w:tcW w:w="1384" w:type="dxa"/>
            <w:vAlign w:val="center"/>
          </w:tcPr>
          <w:p w14:paraId="47EFA838" w14:textId="77777777" w:rsidR="00126FD4" w:rsidRPr="00560875" w:rsidRDefault="00126FD4" w:rsidP="004627B7">
            <w:pPr>
              <w:jc w:val="center"/>
              <w:rPr>
                <w:bCs/>
                <w:i/>
                <w:iCs/>
              </w:rPr>
            </w:pPr>
            <w:r w:rsidRPr="00560875">
              <w:rPr>
                <w:bCs/>
                <w:i/>
                <w:iCs/>
              </w:rPr>
              <w:t>Cauruļu DN</w:t>
            </w:r>
          </w:p>
        </w:tc>
        <w:tc>
          <w:tcPr>
            <w:tcW w:w="4064" w:type="dxa"/>
            <w:vAlign w:val="center"/>
          </w:tcPr>
          <w:p w14:paraId="50153BB1" w14:textId="121CD414" w:rsidR="00126FD4" w:rsidRPr="00560875" w:rsidRDefault="00126FD4" w:rsidP="00DB0CD0">
            <w:pPr>
              <w:jc w:val="center"/>
              <w:rPr>
                <w:bCs/>
                <w:i/>
                <w:iCs/>
              </w:rPr>
            </w:pPr>
            <w:r w:rsidRPr="00560875">
              <w:rPr>
                <w:bCs/>
                <w:i/>
                <w:iCs/>
              </w:rPr>
              <w:t>Attālums starp stiprinājumiem caurulēm, m</w:t>
            </w:r>
          </w:p>
        </w:tc>
      </w:tr>
      <w:tr w:rsidR="00126FD4" w:rsidRPr="008D2CA5" w14:paraId="61FEFD36" w14:textId="77777777" w:rsidTr="00357878">
        <w:tc>
          <w:tcPr>
            <w:tcW w:w="1384" w:type="dxa"/>
          </w:tcPr>
          <w:p w14:paraId="446D7622" w14:textId="77777777" w:rsidR="00126FD4" w:rsidRPr="00560875" w:rsidRDefault="00126FD4" w:rsidP="00DB0CD0">
            <w:pPr>
              <w:jc w:val="center"/>
              <w:rPr>
                <w:bCs/>
                <w:i/>
                <w:iCs/>
              </w:rPr>
            </w:pPr>
            <w:r w:rsidRPr="00560875">
              <w:rPr>
                <w:bCs/>
                <w:i/>
                <w:iCs/>
              </w:rPr>
              <w:t>15</w:t>
            </w:r>
          </w:p>
        </w:tc>
        <w:tc>
          <w:tcPr>
            <w:tcW w:w="4064" w:type="dxa"/>
          </w:tcPr>
          <w:p w14:paraId="3659BC69" w14:textId="77777777" w:rsidR="00126FD4" w:rsidRPr="00560875" w:rsidRDefault="00126FD4" w:rsidP="00DB0CD0">
            <w:pPr>
              <w:jc w:val="center"/>
              <w:rPr>
                <w:bCs/>
                <w:i/>
                <w:iCs/>
              </w:rPr>
            </w:pPr>
            <w:r w:rsidRPr="00560875">
              <w:rPr>
                <w:bCs/>
                <w:i/>
                <w:iCs/>
              </w:rPr>
              <w:t>2.75</w:t>
            </w:r>
          </w:p>
        </w:tc>
      </w:tr>
      <w:tr w:rsidR="00126FD4" w:rsidRPr="008D2CA5" w14:paraId="3BCF0442" w14:textId="77777777" w:rsidTr="00357878">
        <w:tc>
          <w:tcPr>
            <w:tcW w:w="1384" w:type="dxa"/>
          </w:tcPr>
          <w:p w14:paraId="0E44DF08" w14:textId="77777777" w:rsidR="00126FD4" w:rsidRPr="00560875" w:rsidRDefault="00126FD4" w:rsidP="004627B7">
            <w:pPr>
              <w:jc w:val="center"/>
              <w:rPr>
                <w:bCs/>
                <w:i/>
                <w:iCs/>
              </w:rPr>
            </w:pPr>
            <w:r w:rsidRPr="00560875">
              <w:rPr>
                <w:bCs/>
                <w:i/>
                <w:iCs/>
              </w:rPr>
              <w:t>20</w:t>
            </w:r>
          </w:p>
        </w:tc>
        <w:tc>
          <w:tcPr>
            <w:tcW w:w="4064" w:type="dxa"/>
          </w:tcPr>
          <w:p w14:paraId="032CE44A" w14:textId="77777777" w:rsidR="00126FD4" w:rsidRPr="00560875" w:rsidRDefault="00126FD4" w:rsidP="004627B7">
            <w:pPr>
              <w:jc w:val="center"/>
              <w:rPr>
                <w:bCs/>
                <w:i/>
                <w:iCs/>
              </w:rPr>
            </w:pPr>
            <w:r w:rsidRPr="00560875">
              <w:rPr>
                <w:bCs/>
                <w:i/>
                <w:iCs/>
              </w:rPr>
              <w:t>3.00</w:t>
            </w:r>
          </w:p>
        </w:tc>
      </w:tr>
      <w:tr w:rsidR="00126FD4" w:rsidRPr="008D2CA5" w14:paraId="13C09691" w14:textId="77777777" w:rsidTr="00357878">
        <w:tc>
          <w:tcPr>
            <w:tcW w:w="1384" w:type="dxa"/>
          </w:tcPr>
          <w:p w14:paraId="0FE323BB" w14:textId="77777777" w:rsidR="00126FD4" w:rsidRPr="00560875" w:rsidRDefault="00126FD4" w:rsidP="004627B7">
            <w:pPr>
              <w:jc w:val="center"/>
              <w:rPr>
                <w:bCs/>
                <w:i/>
                <w:iCs/>
              </w:rPr>
            </w:pPr>
            <w:r w:rsidRPr="00560875">
              <w:rPr>
                <w:bCs/>
                <w:i/>
                <w:iCs/>
              </w:rPr>
              <w:t>25</w:t>
            </w:r>
          </w:p>
        </w:tc>
        <w:tc>
          <w:tcPr>
            <w:tcW w:w="4064" w:type="dxa"/>
          </w:tcPr>
          <w:p w14:paraId="17DE88EA" w14:textId="77777777" w:rsidR="00126FD4" w:rsidRPr="00560875" w:rsidRDefault="00126FD4" w:rsidP="004627B7">
            <w:pPr>
              <w:jc w:val="center"/>
              <w:rPr>
                <w:bCs/>
                <w:i/>
                <w:iCs/>
              </w:rPr>
            </w:pPr>
            <w:r w:rsidRPr="00560875">
              <w:rPr>
                <w:bCs/>
                <w:i/>
                <w:iCs/>
              </w:rPr>
              <w:t>3.50</w:t>
            </w:r>
          </w:p>
        </w:tc>
      </w:tr>
      <w:tr w:rsidR="00126FD4" w:rsidRPr="008D2CA5" w14:paraId="05EFC503" w14:textId="77777777" w:rsidTr="00357878">
        <w:tc>
          <w:tcPr>
            <w:tcW w:w="1384" w:type="dxa"/>
          </w:tcPr>
          <w:p w14:paraId="5E5CE7F4" w14:textId="77777777" w:rsidR="00126FD4" w:rsidRPr="00560875" w:rsidRDefault="00126FD4" w:rsidP="004627B7">
            <w:pPr>
              <w:jc w:val="center"/>
              <w:rPr>
                <w:bCs/>
                <w:i/>
                <w:iCs/>
              </w:rPr>
            </w:pPr>
            <w:r w:rsidRPr="00560875">
              <w:rPr>
                <w:bCs/>
                <w:i/>
                <w:iCs/>
              </w:rPr>
              <w:t>40</w:t>
            </w:r>
          </w:p>
        </w:tc>
        <w:tc>
          <w:tcPr>
            <w:tcW w:w="4064" w:type="dxa"/>
          </w:tcPr>
          <w:p w14:paraId="2D3B6D15" w14:textId="77777777" w:rsidR="00126FD4" w:rsidRPr="00560875" w:rsidRDefault="00126FD4" w:rsidP="00DB0CD0">
            <w:pPr>
              <w:jc w:val="center"/>
              <w:rPr>
                <w:bCs/>
                <w:i/>
                <w:iCs/>
              </w:rPr>
            </w:pPr>
            <w:r w:rsidRPr="00560875">
              <w:rPr>
                <w:bCs/>
                <w:i/>
                <w:iCs/>
              </w:rPr>
              <w:t>4.25</w:t>
            </w:r>
          </w:p>
        </w:tc>
      </w:tr>
      <w:tr w:rsidR="00126FD4" w:rsidRPr="008D2CA5" w14:paraId="2B81C1EA" w14:textId="77777777" w:rsidTr="00357878">
        <w:tc>
          <w:tcPr>
            <w:tcW w:w="1384" w:type="dxa"/>
          </w:tcPr>
          <w:p w14:paraId="5A65AEDF" w14:textId="77777777" w:rsidR="00126FD4" w:rsidRPr="00560875" w:rsidRDefault="00126FD4" w:rsidP="004627B7">
            <w:pPr>
              <w:jc w:val="center"/>
              <w:rPr>
                <w:bCs/>
                <w:i/>
                <w:iCs/>
              </w:rPr>
            </w:pPr>
            <w:r w:rsidRPr="00560875">
              <w:rPr>
                <w:bCs/>
                <w:i/>
                <w:iCs/>
              </w:rPr>
              <w:t>50</w:t>
            </w:r>
          </w:p>
        </w:tc>
        <w:tc>
          <w:tcPr>
            <w:tcW w:w="4064" w:type="dxa"/>
          </w:tcPr>
          <w:p w14:paraId="09F2965A" w14:textId="77777777" w:rsidR="00126FD4" w:rsidRPr="00560875" w:rsidRDefault="00126FD4" w:rsidP="00DB0CD0">
            <w:pPr>
              <w:jc w:val="center"/>
              <w:rPr>
                <w:bCs/>
                <w:i/>
                <w:iCs/>
              </w:rPr>
            </w:pPr>
            <w:r w:rsidRPr="00560875">
              <w:rPr>
                <w:bCs/>
                <w:i/>
                <w:iCs/>
              </w:rPr>
              <w:t>4.75</w:t>
            </w:r>
          </w:p>
        </w:tc>
      </w:tr>
      <w:tr w:rsidR="00126FD4" w:rsidRPr="008D2CA5" w14:paraId="2653A039" w14:textId="77777777" w:rsidTr="00357878">
        <w:tc>
          <w:tcPr>
            <w:tcW w:w="1384" w:type="dxa"/>
          </w:tcPr>
          <w:p w14:paraId="2BF8EC46" w14:textId="77777777" w:rsidR="00126FD4" w:rsidRPr="00560875" w:rsidRDefault="00126FD4" w:rsidP="004627B7">
            <w:pPr>
              <w:jc w:val="center"/>
              <w:rPr>
                <w:bCs/>
                <w:i/>
                <w:iCs/>
              </w:rPr>
            </w:pPr>
            <w:r w:rsidRPr="00560875">
              <w:rPr>
                <w:bCs/>
                <w:i/>
                <w:iCs/>
              </w:rPr>
              <w:t>65</w:t>
            </w:r>
          </w:p>
        </w:tc>
        <w:tc>
          <w:tcPr>
            <w:tcW w:w="4064" w:type="dxa"/>
          </w:tcPr>
          <w:p w14:paraId="078D1119" w14:textId="77777777" w:rsidR="00126FD4" w:rsidRPr="00560875" w:rsidRDefault="00126FD4" w:rsidP="00DB0CD0">
            <w:pPr>
              <w:jc w:val="center"/>
              <w:rPr>
                <w:bCs/>
                <w:i/>
                <w:iCs/>
              </w:rPr>
            </w:pPr>
            <w:r w:rsidRPr="00560875">
              <w:rPr>
                <w:bCs/>
                <w:i/>
                <w:iCs/>
              </w:rPr>
              <w:t>5.50</w:t>
            </w:r>
          </w:p>
        </w:tc>
      </w:tr>
      <w:tr w:rsidR="00126FD4" w:rsidRPr="008D2CA5" w14:paraId="15C6F540" w14:textId="77777777" w:rsidTr="00357878">
        <w:tc>
          <w:tcPr>
            <w:tcW w:w="1384" w:type="dxa"/>
          </w:tcPr>
          <w:p w14:paraId="71366E11" w14:textId="77777777" w:rsidR="00126FD4" w:rsidRPr="00560875" w:rsidDel="000B28C4" w:rsidRDefault="00126FD4" w:rsidP="004627B7">
            <w:pPr>
              <w:jc w:val="center"/>
              <w:rPr>
                <w:bCs/>
                <w:i/>
                <w:iCs/>
              </w:rPr>
            </w:pPr>
            <w:r w:rsidRPr="00560875">
              <w:rPr>
                <w:bCs/>
                <w:i/>
                <w:iCs/>
              </w:rPr>
              <w:t>80</w:t>
            </w:r>
          </w:p>
        </w:tc>
        <w:tc>
          <w:tcPr>
            <w:tcW w:w="4064" w:type="dxa"/>
          </w:tcPr>
          <w:p w14:paraId="50296754" w14:textId="77777777" w:rsidR="00126FD4" w:rsidRPr="00560875" w:rsidRDefault="00126FD4" w:rsidP="00DB0CD0">
            <w:pPr>
              <w:jc w:val="center"/>
              <w:rPr>
                <w:bCs/>
                <w:i/>
                <w:iCs/>
              </w:rPr>
            </w:pPr>
            <w:r w:rsidRPr="00560875">
              <w:rPr>
                <w:bCs/>
                <w:i/>
                <w:iCs/>
              </w:rPr>
              <w:t>6.00</w:t>
            </w:r>
          </w:p>
        </w:tc>
      </w:tr>
      <w:tr w:rsidR="00126FD4" w:rsidRPr="008D2CA5" w14:paraId="42BE21C6" w14:textId="77777777" w:rsidTr="00357878">
        <w:tc>
          <w:tcPr>
            <w:tcW w:w="1384" w:type="dxa"/>
          </w:tcPr>
          <w:p w14:paraId="0CBB4A15" w14:textId="77777777" w:rsidR="00126FD4" w:rsidRPr="00560875" w:rsidDel="000B28C4" w:rsidRDefault="00126FD4" w:rsidP="004627B7">
            <w:pPr>
              <w:jc w:val="center"/>
              <w:rPr>
                <w:bCs/>
                <w:i/>
                <w:iCs/>
              </w:rPr>
            </w:pPr>
            <w:r w:rsidRPr="00560875">
              <w:rPr>
                <w:bCs/>
                <w:i/>
                <w:iCs/>
              </w:rPr>
              <w:t>100</w:t>
            </w:r>
          </w:p>
        </w:tc>
        <w:tc>
          <w:tcPr>
            <w:tcW w:w="4064" w:type="dxa"/>
          </w:tcPr>
          <w:p w14:paraId="0815B317" w14:textId="77777777" w:rsidR="00126FD4" w:rsidRPr="00560875" w:rsidRDefault="00126FD4" w:rsidP="00DB0CD0">
            <w:pPr>
              <w:jc w:val="center"/>
              <w:rPr>
                <w:bCs/>
                <w:i/>
                <w:iCs/>
              </w:rPr>
            </w:pPr>
            <w:r w:rsidRPr="00560875">
              <w:rPr>
                <w:bCs/>
                <w:i/>
                <w:iCs/>
              </w:rPr>
              <w:t>6.00</w:t>
            </w:r>
          </w:p>
        </w:tc>
      </w:tr>
    </w:tbl>
    <w:p w14:paraId="1322756F" w14:textId="77777777" w:rsidR="000B28C4" w:rsidRDefault="000B28C4" w:rsidP="008D2CA5">
      <w:pPr>
        <w:ind w:firstLine="567"/>
        <w:rPr>
          <w:bCs/>
          <w:i/>
          <w:iCs/>
        </w:rPr>
      </w:pPr>
    </w:p>
    <w:p w14:paraId="2BFFE843" w14:textId="77777777" w:rsidR="000B28C4" w:rsidRDefault="000B28C4" w:rsidP="008D2CA5">
      <w:pPr>
        <w:ind w:firstLine="567"/>
        <w:rPr>
          <w:bCs/>
          <w:i/>
          <w:iCs/>
        </w:rPr>
      </w:pPr>
    </w:p>
    <w:p w14:paraId="137E0A04" w14:textId="77777777" w:rsidR="000B28C4" w:rsidRDefault="000B28C4" w:rsidP="008D2CA5">
      <w:pPr>
        <w:ind w:firstLine="567"/>
        <w:rPr>
          <w:bCs/>
          <w:i/>
          <w:iCs/>
        </w:rPr>
      </w:pPr>
    </w:p>
    <w:p w14:paraId="6552ED5A" w14:textId="77777777" w:rsidR="000B28C4" w:rsidRDefault="000B28C4" w:rsidP="008D2CA5">
      <w:pPr>
        <w:ind w:firstLine="567"/>
        <w:rPr>
          <w:bCs/>
          <w:i/>
          <w:iCs/>
        </w:rPr>
      </w:pPr>
    </w:p>
    <w:p w14:paraId="396894D9" w14:textId="77777777" w:rsidR="000B28C4" w:rsidRDefault="000B28C4" w:rsidP="000B28C4">
      <w:pPr>
        <w:ind w:firstLine="567"/>
        <w:rPr>
          <w:bCs/>
          <w:i/>
          <w:iCs/>
        </w:rPr>
      </w:pPr>
      <w:r>
        <w:rPr>
          <w:bCs/>
          <w:i/>
          <w:iCs/>
        </w:rPr>
        <w:t xml:space="preserve"> </w:t>
      </w:r>
    </w:p>
    <w:p w14:paraId="7C232C09" w14:textId="77777777" w:rsidR="000B28C4" w:rsidRDefault="000B28C4" w:rsidP="008D2CA5">
      <w:pPr>
        <w:ind w:firstLine="567"/>
        <w:rPr>
          <w:bCs/>
          <w:i/>
          <w:iCs/>
        </w:rPr>
      </w:pPr>
    </w:p>
    <w:p w14:paraId="6C5D41FD" w14:textId="77777777" w:rsidR="000B28C4" w:rsidRDefault="000B28C4" w:rsidP="008D2CA5">
      <w:pPr>
        <w:ind w:firstLine="567"/>
        <w:rPr>
          <w:bCs/>
          <w:i/>
          <w:iCs/>
        </w:rPr>
      </w:pPr>
    </w:p>
    <w:p w14:paraId="50B97654" w14:textId="77777777" w:rsidR="00357878" w:rsidRDefault="00357878" w:rsidP="008D2CA5">
      <w:pPr>
        <w:ind w:firstLine="567"/>
        <w:rPr>
          <w:bCs/>
          <w:i/>
          <w:iCs/>
        </w:rPr>
      </w:pPr>
    </w:p>
    <w:p w14:paraId="75FD523F" w14:textId="77777777" w:rsidR="00357878" w:rsidRDefault="00357878" w:rsidP="008D2CA5">
      <w:pPr>
        <w:ind w:firstLine="567"/>
        <w:rPr>
          <w:bCs/>
          <w:i/>
          <w:iCs/>
        </w:rPr>
      </w:pPr>
    </w:p>
    <w:p w14:paraId="1FC2C3CA" w14:textId="77777777" w:rsidR="00357878" w:rsidRDefault="00357878" w:rsidP="008D2CA5">
      <w:pPr>
        <w:ind w:firstLine="567"/>
        <w:rPr>
          <w:bCs/>
          <w:i/>
          <w:iCs/>
        </w:rPr>
      </w:pPr>
    </w:p>
    <w:p w14:paraId="7D36E1BA" w14:textId="77777777" w:rsidR="00126FD4" w:rsidRDefault="00126FD4" w:rsidP="008D2CA5">
      <w:pPr>
        <w:ind w:firstLine="567"/>
        <w:rPr>
          <w:bCs/>
          <w:i/>
          <w:iCs/>
        </w:rPr>
      </w:pPr>
    </w:p>
    <w:p w14:paraId="0DDDE5AB" w14:textId="2001B985" w:rsidR="008D2CA5" w:rsidRPr="008D2CA5" w:rsidRDefault="008D2CA5" w:rsidP="008D2CA5">
      <w:pPr>
        <w:ind w:firstLine="567"/>
        <w:rPr>
          <w:bCs/>
          <w:i/>
          <w:iCs/>
        </w:rPr>
      </w:pPr>
      <w:r w:rsidRPr="008D2CA5">
        <w:rPr>
          <w:bCs/>
          <w:i/>
          <w:iCs/>
        </w:rPr>
        <w:t>Veicot cauruļvadu instalēšanu, uzmanība jāpievērš šādiem darbiem:</w:t>
      </w:r>
    </w:p>
    <w:p w14:paraId="14C076F6" w14:textId="77777777" w:rsidR="008D2CA5" w:rsidRDefault="008D2CA5" w:rsidP="008D2CA5">
      <w:pPr>
        <w:ind w:firstLine="567"/>
        <w:rPr>
          <w:bCs/>
          <w:i/>
          <w:iCs/>
        </w:rPr>
      </w:pPr>
      <w:r w:rsidRPr="008D2CA5">
        <w:rPr>
          <w:bCs/>
          <w:i/>
          <w:iCs/>
        </w:rPr>
        <w:t>- darbiem, kuri saistīti ar atklātu uguni. Katrā darba vietā, kur notiek darbs ar atklātu liesmu, metināšana u.c. līdzīgi darbi, ir jābūt ugunsdzēšamajam aparātam;</w:t>
      </w:r>
    </w:p>
    <w:p w14:paraId="36A08ACB" w14:textId="77777777" w:rsidR="00C36345" w:rsidRPr="008D2CA5" w:rsidRDefault="00C36345" w:rsidP="008D2CA5">
      <w:pPr>
        <w:ind w:firstLine="567"/>
        <w:rPr>
          <w:bCs/>
          <w:i/>
          <w:iCs/>
        </w:rPr>
      </w:pPr>
    </w:p>
    <w:p w14:paraId="47F955E7" w14:textId="77777777" w:rsidR="008D2CA5" w:rsidRDefault="008D2CA5" w:rsidP="008D2CA5">
      <w:pPr>
        <w:ind w:firstLine="567"/>
        <w:rPr>
          <w:bCs/>
          <w:i/>
          <w:iCs/>
        </w:rPr>
      </w:pPr>
      <w:r w:rsidRPr="008D2CA5">
        <w:rPr>
          <w:bCs/>
          <w:i/>
          <w:iCs/>
        </w:rPr>
        <w:lastRenderedPageBreak/>
        <w:t>Būvdarbu veicējam pirms darbu uzsākšanas pilnībā jāpārliecinās, vai Būvprojektā paredzētie inženiertehnisko sistēmu atvērumi, kuru izveidošana un aizdarīšana ir nepieciešama, ir apzināti.</w:t>
      </w:r>
    </w:p>
    <w:p w14:paraId="436155AF" w14:textId="77777777" w:rsidR="008D2CA5" w:rsidRDefault="00CF4A10" w:rsidP="00AA7DFE">
      <w:pPr>
        <w:ind w:firstLine="567"/>
        <w:rPr>
          <w:b/>
          <w:i/>
          <w:iCs/>
        </w:rPr>
      </w:pPr>
      <w:r>
        <w:rPr>
          <w:b/>
          <w:i/>
          <w:iCs/>
        </w:rPr>
        <w:t>NOSLĒGARMATŪRA</w:t>
      </w:r>
    </w:p>
    <w:p w14:paraId="08210174" w14:textId="77777777" w:rsidR="004D134E" w:rsidRDefault="004D134E" w:rsidP="004D134E">
      <w:pPr>
        <w:ind w:firstLine="567"/>
        <w:rPr>
          <w:bCs/>
          <w:i/>
          <w:iCs/>
        </w:rPr>
      </w:pPr>
      <w:r w:rsidRPr="004D134E">
        <w:rPr>
          <w:bCs/>
          <w:i/>
          <w:iCs/>
        </w:rPr>
        <w:t xml:space="preserve">Visas sistēmas, ierīces un iekārtas ir jāizbūvē ar nepieciešamo tehnisko armatūru, tādu kā noslēgvārsti un ventiļi (aizbīdņi), regulēšanas vārsti, filtri, pretspiediena vārsti, drošības vārsti, mērinstrumenti (manometri) u.c. Lodveida ventiļu izmantošana nav atļauta vietās, kurās to lietošana būves ekspluatācijas laikā nav regulāra (nav lietojami ikdienā un ir paredzēti kā rezerves noslēgarmatūra). Lodveida noslēgarmatūras klase ne mazāka par PN 20, ar nomaināmu </w:t>
      </w:r>
      <w:proofErr w:type="spellStart"/>
      <w:r w:rsidRPr="004D134E">
        <w:rPr>
          <w:bCs/>
          <w:i/>
          <w:iCs/>
        </w:rPr>
        <w:t>blīvsegu</w:t>
      </w:r>
      <w:proofErr w:type="spellEnd"/>
      <w:r w:rsidRPr="004D134E">
        <w:rPr>
          <w:bCs/>
          <w:i/>
          <w:iCs/>
        </w:rPr>
        <w:t>.</w:t>
      </w:r>
    </w:p>
    <w:p w14:paraId="754181AD" w14:textId="77777777" w:rsidR="00B67BAD" w:rsidRPr="004D134E" w:rsidRDefault="00B67BAD" w:rsidP="00B67BAD">
      <w:pPr>
        <w:ind w:firstLine="567"/>
        <w:rPr>
          <w:bCs/>
          <w:i/>
          <w:iCs/>
        </w:rPr>
      </w:pPr>
      <w:r w:rsidRPr="00ED31CF">
        <w:rPr>
          <w:bCs/>
          <w:i/>
          <w:iCs/>
        </w:rPr>
        <w:t xml:space="preserve">Pēc </w:t>
      </w:r>
      <w:r w:rsidR="00ED31CF" w:rsidRPr="00ED31CF">
        <w:rPr>
          <w:bCs/>
          <w:i/>
          <w:iCs/>
        </w:rPr>
        <w:t>Būv</w:t>
      </w:r>
      <w:r w:rsidRPr="00ED31CF">
        <w:rPr>
          <w:bCs/>
          <w:i/>
          <w:iCs/>
        </w:rPr>
        <w:t>projekta gāzes darba spiediens ir zemāk</w:t>
      </w:r>
      <w:r w:rsidR="00ED31CF" w:rsidRPr="00ED31CF">
        <w:rPr>
          <w:bCs/>
          <w:i/>
          <w:iCs/>
        </w:rPr>
        <w:t>s par</w:t>
      </w:r>
      <w:r w:rsidRPr="00ED31CF">
        <w:rPr>
          <w:bCs/>
          <w:i/>
          <w:iCs/>
        </w:rPr>
        <w:t xml:space="preserve"> 0.05 bar, attiecīgi visa gāzes armatūra ir PN4.</w:t>
      </w:r>
      <w:r>
        <w:rPr>
          <w:bCs/>
          <w:i/>
          <w:iCs/>
        </w:rPr>
        <w:t xml:space="preserve">  </w:t>
      </w:r>
    </w:p>
    <w:p w14:paraId="6D18AF13" w14:textId="77777777" w:rsidR="00507C95" w:rsidRDefault="00CF4A10" w:rsidP="004D134E">
      <w:pPr>
        <w:ind w:firstLine="567"/>
        <w:rPr>
          <w:bCs/>
          <w:i/>
          <w:iCs/>
        </w:rPr>
      </w:pPr>
      <w:r>
        <w:rPr>
          <w:bCs/>
          <w:i/>
          <w:iCs/>
        </w:rPr>
        <w:t>Gāzes</w:t>
      </w:r>
      <w:r w:rsidR="004D134E" w:rsidRPr="004D134E">
        <w:rPr>
          <w:bCs/>
          <w:i/>
          <w:iCs/>
        </w:rPr>
        <w:t xml:space="preserve"> padeves atslēgšanai uz visiem galvenajiem </w:t>
      </w:r>
      <w:r>
        <w:rPr>
          <w:bCs/>
          <w:i/>
          <w:iCs/>
        </w:rPr>
        <w:t>gāzes</w:t>
      </w:r>
      <w:r w:rsidR="004D134E" w:rsidRPr="004D134E">
        <w:rPr>
          <w:bCs/>
          <w:i/>
          <w:iCs/>
        </w:rPr>
        <w:t xml:space="preserve"> apgādes cauruļvadiem un to atzariem ir jāmontē noslēgarmatūras – aizbīdņi. Noslēgarmatūra ir jāaprīko ar </w:t>
      </w:r>
      <w:proofErr w:type="spellStart"/>
      <w:r w:rsidR="004D134E" w:rsidRPr="004D134E">
        <w:rPr>
          <w:bCs/>
          <w:i/>
          <w:iCs/>
        </w:rPr>
        <w:t>saskrūvēm</w:t>
      </w:r>
      <w:proofErr w:type="spellEnd"/>
      <w:r w:rsidR="004D134E" w:rsidRPr="004D134E">
        <w:rPr>
          <w:bCs/>
          <w:i/>
          <w:iCs/>
        </w:rPr>
        <w:t>.</w:t>
      </w:r>
    </w:p>
    <w:p w14:paraId="67015506" w14:textId="77777777" w:rsidR="004D134E" w:rsidRPr="004446E3" w:rsidRDefault="00507C95" w:rsidP="004D134E">
      <w:pPr>
        <w:ind w:firstLine="567"/>
        <w:rPr>
          <w:bCs/>
          <w:i/>
          <w:iCs/>
        </w:rPr>
      </w:pPr>
      <w:r w:rsidRPr="004446E3">
        <w:rPr>
          <w:bCs/>
          <w:i/>
          <w:iCs/>
        </w:rPr>
        <w:t>Pēc projekta gāzes padeves atslēgšanai paredzēti vītņu lodveida krāni</w:t>
      </w:r>
      <w:r w:rsidR="004446E3">
        <w:rPr>
          <w:bCs/>
          <w:i/>
          <w:iCs/>
        </w:rPr>
        <w:t>.</w:t>
      </w:r>
      <w:r w:rsidRPr="004446E3">
        <w:rPr>
          <w:bCs/>
          <w:i/>
          <w:iCs/>
        </w:rPr>
        <w:t xml:space="preserve"> </w:t>
      </w:r>
    </w:p>
    <w:p w14:paraId="3927C163" w14:textId="77777777" w:rsidR="00CF4A10" w:rsidRPr="00CF4A10" w:rsidRDefault="00CF4A10" w:rsidP="00CF4A10">
      <w:pPr>
        <w:ind w:firstLine="567"/>
        <w:rPr>
          <w:bCs/>
          <w:i/>
          <w:iCs/>
        </w:rPr>
      </w:pPr>
      <w:r w:rsidRPr="00CF4A10">
        <w:rPr>
          <w:bCs/>
          <w:i/>
          <w:iCs/>
        </w:rPr>
        <w:t xml:space="preserve">Pēc gāzes vada montāžas pabeigšanas ir nepieciešams veikt tā pārbaudi uz stiprību un blīvumu saskaņā ar Noteikumi par Latvijas būvnormatīvu LBN 241-15 "Dabasgāzes iekšējo gāzesvadu sistēma" </w:t>
      </w:r>
      <w:proofErr w:type="spellStart"/>
      <w:r w:rsidRPr="00CF4A10">
        <w:rPr>
          <w:bCs/>
          <w:i/>
          <w:iCs/>
        </w:rPr>
        <w:t>p.p</w:t>
      </w:r>
      <w:proofErr w:type="spellEnd"/>
      <w:r w:rsidRPr="00CF4A10">
        <w:rPr>
          <w:bCs/>
          <w:i/>
          <w:iCs/>
        </w:rPr>
        <w:t>.</w:t>
      </w:r>
      <w:r>
        <w:rPr>
          <w:bCs/>
          <w:i/>
          <w:iCs/>
        </w:rPr>
        <w:t> </w:t>
      </w:r>
      <w:r w:rsidRPr="00CF4A10">
        <w:rPr>
          <w:bCs/>
          <w:i/>
          <w:iCs/>
        </w:rPr>
        <w:t>80</w:t>
      </w:r>
      <w:r>
        <w:rPr>
          <w:bCs/>
          <w:i/>
          <w:iCs/>
        </w:rPr>
        <w:t> </w:t>
      </w:r>
      <w:r w:rsidRPr="00CF4A10">
        <w:rPr>
          <w:bCs/>
          <w:i/>
          <w:iCs/>
        </w:rPr>
        <w:t>-</w:t>
      </w:r>
      <w:r>
        <w:rPr>
          <w:bCs/>
          <w:i/>
          <w:iCs/>
        </w:rPr>
        <w:t> </w:t>
      </w:r>
      <w:r w:rsidRPr="00CF4A10">
        <w:rPr>
          <w:bCs/>
          <w:i/>
          <w:iCs/>
        </w:rPr>
        <w:t>85. Stiprības pārbaude notiek ar spiedienu 1 bar minimāli 10 minūšu laikā. Stiprības pārbaudei tiek lietots paraugu manometrs ar precizitātes klasi 0,4. Blīvuma pārbaude notiek ar U-veida manometru ar spiedienu 0,</w:t>
      </w:r>
      <w:r>
        <w:rPr>
          <w:bCs/>
          <w:i/>
          <w:iCs/>
        </w:rPr>
        <w:t>1</w:t>
      </w:r>
      <w:r w:rsidRPr="00CF4A10">
        <w:rPr>
          <w:bCs/>
          <w:i/>
          <w:iCs/>
        </w:rPr>
        <w:t xml:space="preserve"> bar 5 minūšu laikā. Spiediena kr</w:t>
      </w:r>
      <w:r>
        <w:rPr>
          <w:bCs/>
          <w:i/>
          <w:iCs/>
        </w:rPr>
        <w:t>i</w:t>
      </w:r>
      <w:r w:rsidRPr="00CF4A10">
        <w:rPr>
          <w:bCs/>
          <w:i/>
          <w:iCs/>
        </w:rPr>
        <w:t xml:space="preserve">tums pārbaudes gaitā nav pieļaujams. </w:t>
      </w:r>
      <w:r>
        <w:rPr>
          <w:bCs/>
          <w:i/>
          <w:iCs/>
        </w:rPr>
        <w:t>Pārbaudes laikā tiek piea</w:t>
      </w:r>
      <w:r w:rsidR="00F64C7D">
        <w:rPr>
          <w:bCs/>
          <w:i/>
          <w:iCs/>
        </w:rPr>
        <w:t>i</w:t>
      </w:r>
      <w:r>
        <w:rPr>
          <w:bCs/>
          <w:i/>
          <w:iCs/>
        </w:rPr>
        <w:t>cināti Atbildīgais būvdarbu veicēja pārstāvis, Būvuzraugs un AS “GASO” pārstāvis.</w:t>
      </w:r>
      <w:r w:rsidRPr="00CF4A10">
        <w:rPr>
          <w:bCs/>
          <w:i/>
          <w:iCs/>
        </w:rPr>
        <w:t xml:space="preserve"> Par izbūvēto gāzes vada pārbaudi tiks sagatavots būvdarbu pase saskaņā ar LVS 445-1:2011/A3:</w:t>
      </w:r>
      <w:r w:rsidRPr="004446E3">
        <w:rPr>
          <w:bCs/>
          <w:i/>
          <w:iCs/>
        </w:rPr>
        <w:t>2018</w:t>
      </w:r>
      <w:r w:rsidR="00B67BAD" w:rsidRPr="004446E3">
        <w:rPr>
          <w:bCs/>
          <w:i/>
          <w:iCs/>
        </w:rPr>
        <w:t xml:space="preserve"> pielikumu Nr.12</w:t>
      </w:r>
      <w:r w:rsidRPr="004446E3">
        <w:rPr>
          <w:bCs/>
          <w:i/>
          <w:iCs/>
        </w:rPr>
        <w:t xml:space="preserve">, </w:t>
      </w:r>
      <w:r w:rsidRPr="00CF4A10">
        <w:rPr>
          <w:bCs/>
          <w:i/>
          <w:iCs/>
        </w:rPr>
        <w:t xml:space="preserve">ko paraksta būvdarbu vadītājs, būvuzraugs un AS „GASO” pārstāvis. Pēc šo darbu veikšanas, </w:t>
      </w:r>
      <w:r>
        <w:rPr>
          <w:bCs/>
          <w:i/>
          <w:iCs/>
        </w:rPr>
        <w:t xml:space="preserve">ir </w:t>
      </w:r>
      <w:r w:rsidRPr="00CF4A10">
        <w:rPr>
          <w:bCs/>
          <w:i/>
          <w:iCs/>
        </w:rPr>
        <w:t>sagatavo</w:t>
      </w:r>
      <w:r>
        <w:rPr>
          <w:bCs/>
          <w:i/>
          <w:iCs/>
        </w:rPr>
        <w:t>jami</w:t>
      </w:r>
      <w:r w:rsidRPr="00CF4A10">
        <w:rPr>
          <w:bCs/>
          <w:i/>
          <w:iCs/>
        </w:rPr>
        <w:t xml:space="preserve"> dokumenti nodošanai AS „ GASO“</w:t>
      </w:r>
      <w:r>
        <w:rPr>
          <w:bCs/>
          <w:i/>
          <w:iCs/>
        </w:rPr>
        <w:t xml:space="preserve"> </w:t>
      </w:r>
      <w:r w:rsidRPr="00CF4A10">
        <w:rPr>
          <w:bCs/>
          <w:i/>
          <w:iCs/>
        </w:rPr>
        <w:t>atzinum</w:t>
      </w:r>
      <w:r>
        <w:rPr>
          <w:bCs/>
          <w:i/>
          <w:iCs/>
        </w:rPr>
        <w:t>a</w:t>
      </w:r>
      <w:r w:rsidRPr="00CF4A10">
        <w:rPr>
          <w:bCs/>
          <w:i/>
          <w:iCs/>
        </w:rPr>
        <w:t xml:space="preserve"> par gāzes vada gatavību nodošanai ekspluatācijā</w:t>
      </w:r>
      <w:r>
        <w:rPr>
          <w:bCs/>
          <w:i/>
          <w:iCs/>
        </w:rPr>
        <w:t xml:space="preserve"> saņemšanai</w:t>
      </w:r>
      <w:r w:rsidRPr="00CF4A10">
        <w:rPr>
          <w:bCs/>
          <w:i/>
          <w:iCs/>
        </w:rPr>
        <w:t>.</w:t>
      </w:r>
    </w:p>
    <w:p w14:paraId="4532D69F" w14:textId="77777777" w:rsidR="004D134E" w:rsidRPr="00466B2D" w:rsidRDefault="004D134E" w:rsidP="004D134E">
      <w:pPr>
        <w:ind w:firstLine="567"/>
        <w:rPr>
          <w:bCs/>
          <w:i/>
          <w:iCs/>
          <w:color w:val="FF0000"/>
        </w:rPr>
      </w:pPr>
    </w:p>
    <w:p w14:paraId="4A605B91" w14:textId="77777777" w:rsidR="004D134E" w:rsidRDefault="00593BF1" w:rsidP="004D134E">
      <w:pPr>
        <w:ind w:firstLine="567"/>
        <w:rPr>
          <w:b/>
          <w:i/>
          <w:iCs/>
        </w:rPr>
      </w:pPr>
      <w:r>
        <w:rPr>
          <w:b/>
          <w:i/>
          <w:iCs/>
        </w:rPr>
        <w:t>MARĶĒŠANA:</w:t>
      </w:r>
    </w:p>
    <w:p w14:paraId="6DA5A04A" w14:textId="77777777" w:rsidR="00593BF1" w:rsidRDefault="00593BF1" w:rsidP="00593BF1">
      <w:pPr>
        <w:ind w:firstLine="567"/>
        <w:rPr>
          <w:bCs/>
          <w:i/>
          <w:iCs/>
        </w:rPr>
      </w:pPr>
      <w:r w:rsidRPr="00593BF1">
        <w:rPr>
          <w:bCs/>
          <w:i/>
          <w:iCs/>
        </w:rPr>
        <w:t>Būvdarbu veicējam pēc sistēmas montāžas darbu pabeigšanas ir jāizstrādā izpildrasējumi uz Būvprojekta bāzes pamata, norādot izmaiņas, kuras radušās sistēmas montāžas laikā. Visa noslēg- un regulējošā armatūra, kā arī iekārtas ir jāmarķē, izmantojot tērauda plāksnītes ar iespiestiem apzīmējumiem</w:t>
      </w:r>
      <w:r w:rsidR="00CF4A10">
        <w:rPr>
          <w:bCs/>
          <w:i/>
          <w:iCs/>
        </w:rPr>
        <w:t>, kā arī gredzenveida c</w:t>
      </w:r>
      <w:r w:rsidR="00F64C7D">
        <w:rPr>
          <w:bCs/>
          <w:i/>
          <w:iCs/>
        </w:rPr>
        <w:t>a</w:t>
      </w:r>
      <w:r w:rsidR="00CF4A10">
        <w:rPr>
          <w:bCs/>
          <w:i/>
          <w:iCs/>
        </w:rPr>
        <w:t>uruļvadu marķējumi</w:t>
      </w:r>
      <w:r w:rsidR="00CF4A10" w:rsidRPr="00593BF1">
        <w:rPr>
          <w:bCs/>
          <w:i/>
          <w:iCs/>
        </w:rPr>
        <w:t>, kas nor</w:t>
      </w:r>
      <w:r w:rsidR="00CF4A10">
        <w:rPr>
          <w:bCs/>
          <w:i/>
          <w:iCs/>
        </w:rPr>
        <w:t>āda sistēmu un plūsmas virzienu atbilstoši DIN 2403</w:t>
      </w:r>
      <w:r w:rsidR="00B67BAD">
        <w:rPr>
          <w:bCs/>
          <w:i/>
          <w:iCs/>
        </w:rPr>
        <w:t>.</w:t>
      </w:r>
    </w:p>
    <w:p w14:paraId="06033631" w14:textId="77777777" w:rsidR="00B712C8" w:rsidRDefault="00B712C8" w:rsidP="00593BF1">
      <w:pPr>
        <w:ind w:firstLine="567"/>
        <w:rPr>
          <w:bCs/>
          <w:i/>
          <w:iCs/>
        </w:rPr>
      </w:pPr>
    </w:p>
    <w:p w14:paraId="44429A4A" w14:textId="77777777" w:rsidR="00B712C8" w:rsidRDefault="00B712C8" w:rsidP="00593BF1">
      <w:pPr>
        <w:ind w:firstLine="567"/>
        <w:rPr>
          <w:bCs/>
          <w:i/>
          <w:iCs/>
        </w:rPr>
      </w:pPr>
      <w:r>
        <w:rPr>
          <w:noProof/>
          <w:lang w:val="ru-RU" w:eastAsia="ru-RU"/>
        </w:rPr>
        <w:drawing>
          <wp:inline distT="0" distB="0" distL="0" distR="0" wp14:anchorId="52F54377" wp14:editId="262A1DF9">
            <wp:extent cx="2916000" cy="1096059"/>
            <wp:effectExtent l="0" t="0" r="0" b="8890"/>
            <wp:docPr id="16" name="Picture 16" descr="Rohrleitungskennzeichnung Aufkleber Etikett Gas DIN 2403 Brennbare Ga,  10,1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hrleitungskennzeichnung Aufkleber Etikett Gas DIN 2403 Brennbare Ga,  10,19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16000" cy="1096059"/>
                    </a:xfrm>
                    <a:prstGeom prst="rect">
                      <a:avLst/>
                    </a:prstGeom>
                    <a:noFill/>
                    <a:ln>
                      <a:noFill/>
                    </a:ln>
                  </pic:spPr>
                </pic:pic>
              </a:graphicData>
            </a:graphic>
          </wp:inline>
        </w:drawing>
      </w:r>
    </w:p>
    <w:p w14:paraId="4A25F454" w14:textId="77777777" w:rsidR="00B712C8" w:rsidRDefault="00B712C8" w:rsidP="00B712C8">
      <w:pPr>
        <w:ind w:firstLine="567"/>
        <w:rPr>
          <w:bCs/>
          <w:i/>
          <w:iCs/>
        </w:rPr>
      </w:pPr>
      <w:r>
        <w:rPr>
          <w:noProof/>
          <w:lang w:val="ru-RU" w:eastAsia="ru-RU"/>
        </w:rPr>
        <w:drawing>
          <wp:inline distT="0" distB="0" distL="0" distR="0" wp14:anchorId="38CCA8F5" wp14:editId="1E7A8E21">
            <wp:extent cx="2858436" cy="1446963"/>
            <wp:effectExtent l="0" t="0" r="0" b="1270"/>
            <wp:docPr id="4" name="Picture 4" descr="Rohrleitungsband Erdgas, DIN 2403, ab Ø 15mm, gelb/schwarz, 33m/Rolle |  kroschke.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ohrleitungsband Erdgas, DIN 2403, ab Ø 15mm, gelb/schwarz, 33m/Rolle |  kroschke.com"/>
                    <pic:cNvPicPr>
                      <a:picLocks noChangeAspect="1" noChangeArrowheads="1"/>
                    </pic:cNvPicPr>
                  </pic:nvPicPr>
                  <pic:blipFill rotWithShape="1">
                    <a:blip r:embed="rId9">
                      <a:extLst>
                        <a:ext uri="{28A0092B-C50C-407E-A947-70E740481C1C}">
                          <a14:useLocalDpi xmlns:a14="http://schemas.microsoft.com/office/drawing/2010/main" val="0"/>
                        </a:ext>
                      </a:extLst>
                    </a:blip>
                    <a:srcRect t="24780" b="24599"/>
                    <a:stretch/>
                  </pic:blipFill>
                  <pic:spPr bwMode="auto">
                    <a:xfrm>
                      <a:off x="0" y="0"/>
                      <a:ext cx="2858770" cy="1447132"/>
                    </a:xfrm>
                    <a:prstGeom prst="rect">
                      <a:avLst/>
                    </a:prstGeom>
                    <a:noFill/>
                    <a:ln>
                      <a:noFill/>
                    </a:ln>
                    <a:extLst>
                      <a:ext uri="{53640926-AAD7-44D8-BBD7-CCE9431645EC}">
                        <a14:shadowObscured xmlns:a14="http://schemas.microsoft.com/office/drawing/2010/main"/>
                      </a:ext>
                    </a:extLst>
                  </pic:spPr>
                </pic:pic>
              </a:graphicData>
            </a:graphic>
          </wp:inline>
        </w:drawing>
      </w:r>
      <w:r w:rsidRPr="00B712C8">
        <w:rPr>
          <w:bCs/>
          <w:i/>
          <w:iCs/>
        </w:rPr>
        <w:t xml:space="preserve"> </w:t>
      </w:r>
      <w:r>
        <w:rPr>
          <w:bCs/>
          <w:i/>
          <w:iCs/>
        </w:rPr>
        <w:t>Dabas gāze</w:t>
      </w:r>
    </w:p>
    <w:p w14:paraId="2D1B267D" w14:textId="77777777" w:rsidR="00B712C8" w:rsidRDefault="00B712C8" w:rsidP="00593BF1">
      <w:pPr>
        <w:ind w:firstLine="567"/>
        <w:rPr>
          <w:bCs/>
          <w:i/>
          <w:iCs/>
        </w:rPr>
      </w:pPr>
    </w:p>
    <w:p w14:paraId="7393D0DC" w14:textId="77777777" w:rsidR="00B67BAD" w:rsidRPr="00B712C8" w:rsidRDefault="00B67BAD" w:rsidP="00B67BAD">
      <w:pPr>
        <w:ind w:firstLine="567"/>
        <w:rPr>
          <w:bCs/>
          <w:i/>
          <w:iCs/>
        </w:rPr>
      </w:pPr>
      <w:proofErr w:type="spellStart"/>
      <w:r w:rsidRPr="00B712C8">
        <w:rPr>
          <w:bCs/>
          <w:i/>
          <w:iCs/>
        </w:rPr>
        <w:lastRenderedPageBreak/>
        <w:t>Noslēgarmatūras</w:t>
      </w:r>
      <w:proofErr w:type="spellEnd"/>
      <w:r w:rsidRPr="00B712C8">
        <w:rPr>
          <w:bCs/>
          <w:i/>
          <w:iCs/>
        </w:rPr>
        <w:t xml:space="preserve"> marķēšanai </w:t>
      </w:r>
      <w:r w:rsidR="00B712C8" w:rsidRPr="00B712C8">
        <w:rPr>
          <w:bCs/>
          <w:i/>
          <w:iCs/>
        </w:rPr>
        <w:t xml:space="preserve">tiks </w:t>
      </w:r>
      <w:r w:rsidRPr="00B712C8">
        <w:rPr>
          <w:bCs/>
          <w:i/>
          <w:iCs/>
        </w:rPr>
        <w:t>izmanto</w:t>
      </w:r>
      <w:r w:rsidR="00B712C8" w:rsidRPr="00B712C8">
        <w:rPr>
          <w:bCs/>
          <w:i/>
          <w:iCs/>
        </w:rPr>
        <w:t>tas</w:t>
      </w:r>
      <w:r w:rsidRPr="00B712C8">
        <w:rPr>
          <w:bCs/>
          <w:i/>
          <w:iCs/>
        </w:rPr>
        <w:t xml:space="preserve"> plastmasas plāksnītes ar drukātiem apzīmējumiem.</w:t>
      </w:r>
    </w:p>
    <w:p w14:paraId="08C08A73" w14:textId="77777777" w:rsidR="00C06B96" w:rsidRDefault="00593BF1" w:rsidP="00CF4A10">
      <w:pPr>
        <w:ind w:firstLine="567"/>
        <w:rPr>
          <w:bCs/>
          <w:i/>
          <w:iCs/>
        </w:rPr>
      </w:pPr>
      <w:proofErr w:type="spellStart"/>
      <w:r w:rsidRPr="00593BF1">
        <w:rPr>
          <w:bCs/>
          <w:i/>
          <w:iCs/>
        </w:rPr>
        <w:t>Izpildrasējumos</w:t>
      </w:r>
      <w:proofErr w:type="spellEnd"/>
      <w:r w:rsidRPr="00593BF1">
        <w:rPr>
          <w:bCs/>
          <w:i/>
          <w:iCs/>
        </w:rPr>
        <w:t xml:space="preserve"> un shēmās jānorāda atbilstošās iekārtas vai armatūras marķējums. Aprakstā vai piezīmēs jānorāda atsevišķ</w:t>
      </w:r>
      <w:r w:rsidR="00B712C8">
        <w:rPr>
          <w:bCs/>
          <w:i/>
          <w:iCs/>
        </w:rPr>
        <w:t>u</w:t>
      </w:r>
      <w:r w:rsidRPr="00593BF1">
        <w:rPr>
          <w:bCs/>
          <w:i/>
          <w:iCs/>
        </w:rPr>
        <w:t xml:space="preserve"> atzaru atslēgšanas armatūras marķējums un to atrašanās vieta būvē, lai avārijas gadījumā būtu iespējams ātri rīkoties un nebūtu jāatslēdz visi sistēmas atzari.</w:t>
      </w:r>
    </w:p>
    <w:p w14:paraId="5D8C2170" w14:textId="77777777" w:rsidR="002D4A13" w:rsidRDefault="002D4A13" w:rsidP="00CF4A10">
      <w:pPr>
        <w:ind w:firstLine="567"/>
        <w:rPr>
          <w:bCs/>
          <w:i/>
          <w:iCs/>
        </w:rPr>
      </w:pPr>
    </w:p>
    <w:p w14:paraId="63EBA059" w14:textId="77777777" w:rsidR="00B712C8" w:rsidRDefault="00CF4A10" w:rsidP="00CF4A10">
      <w:pPr>
        <w:ind w:firstLine="567"/>
        <w:rPr>
          <w:bCs/>
          <w:i/>
          <w:iCs/>
        </w:rPr>
      </w:pPr>
      <w:r>
        <w:rPr>
          <w:noProof/>
          <w:lang w:val="ru-RU" w:eastAsia="ru-RU"/>
        </w:rPr>
        <w:drawing>
          <wp:inline distT="0" distB="0" distL="0" distR="0" wp14:anchorId="5EAB5AA2" wp14:editId="6EC0E01A">
            <wp:extent cx="2916000" cy="2916000"/>
            <wp:effectExtent l="0" t="0" r="0" b="0"/>
            <wp:docPr id="5" name="Picture 5" descr="Rohrleitungskennzeichnung Biogas nach DIN 2403 | TRAS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ohrleitungskennzeichnung Biogas nach DIN 2403 | TRAS 1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16000" cy="2916000"/>
                    </a:xfrm>
                    <a:prstGeom prst="rect">
                      <a:avLst/>
                    </a:prstGeom>
                    <a:noFill/>
                    <a:ln>
                      <a:noFill/>
                    </a:ln>
                  </pic:spPr>
                </pic:pic>
              </a:graphicData>
            </a:graphic>
          </wp:inline>
        </w:drawing>
      </w:r>
      <w:r>
        <w:rPr>
          <w:bCs/>
          <w:i/>
          <w:iCs/>
        </w:rPr>
        <w:t xml:space="preserve"> </w:t>
      </w:r>
    </w:p>
    <w:p w14:paraId="61736E4A" w14:textId="77777777" w:rsidR="00B712C8" w:rsidRDefault="00B712C8" w:rsidP="00CF4A10">
      <w:pPr>
        <w:ind w:firstLine="567"/>
        <w:rPr>
          <w:bCs/>
          <w:i/>
          <w:iCs/>
        </w:rPr>
      </w:pPr>
    </w:p>
    <w:p w14:paraId="245B05AB" w14:textId="77777777" w:rsidR="00CF4A10" w:rsidRPr="00CF4A10" w:rsidRDefault="00CF4A10" w:rsidP="00CF4A10">
      <w:pPr>
        <w:ind w:firstLine="567"/>
        <w:rPr>
          <w:bCs/>
          <w:i/>
          <w:iCs/>
        </w:rPr>
      </w:pPr>
      <w:r>
        <w:rPr>
          <w:bCs/>
          <w:i/>
          <w:iCs/>
        </w:rPr>
        <w:t>Maģistrālā gāzes vada noslēdzošs ventilis ar paskaidrojošiem uzrakstiem</w:t>
      </w:r>
    </w:p>
    <w:sectPr w:rsidR="00CF4A10" w:rsidRPr="00CF4A10" w:rsidSect="002F45E8">
      <w:headerReference w:type="even" r:id="rId11"/>
      <w:headerReference w:type="default" r:id="rId12"/>
      <w:footerReference w:type="even" r:id="rId13"/>
      <w:footerReference w:type="default" r:id="rId14"/>
      <w:pgSz w:w="11906" w:h="16838"/>
      <w:pgMar w:top="960" w:right="626" w:bottom="1135" w:left="1418"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54A3D" w14:textId="77777777" w:rsidR="00F22ACD" w:rsidRDefault="00F22ACD">
      <w:r>
        <w:separator/>
      </w:r>
    </w:p>
  </w:endnote>
  <w:endnote w:type="continuationSeparator" w:id="0">
    <w:p w14:paraId="71AC603A" w14:textId="77777777" w:rsidR="00F22ACD" w:rsidRDefault="00F22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SOCPEUR">
    <w:altName w:val="Arial"/>
    <w:panose1 w:val="020B0604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EUAlbertina">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C6956" w14:textId="77777777" w:rsidR="00122CB2" w:rsidRDefault="00122CB2" w:rsidP="00122CB2">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5F51E766" w14:textId="77777777" w:rsidR="00122CB2" w:rsidRDefault="00122CB2" w:rsidP="00122CB2">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AEE99" w14:textId="77777777" w:rsidR="00122CB2" w:rsidRDefault="00122CB2" w:rsidP="00122CB2">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C2D2A" w14:textId="77777777" w:rsidR="00F22ACD" w:rsidRDefault="00F22ACD">
      <w:r>
        <w:separator/>
      </w:r>
    </w:p>
  </w:footnote>
  <w:footnote w:type="continuationSeparator" w:id="0">
    <w:p w14:paraId="5584F546" w14:textId="77777777" w:rsidR="00F22ACD" w:rsidRDefault="00F22A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A038F" w14:textId="77777777" w:rsidR="00122CB2" w:rsidRDefault="00122CB2" w:rsidP="00122CB2">
    <w:pPr>
      <w:pStyle w:val="ab"/>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44C73E7F" w14:textId="77777777" w:rsidR="00122CB2" w:rsidRDefault="00122CB2" w:rsidP="00122CB2">
    <w:pPr>
      <w:pStyle w:val="ab"/>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2D49A" w14:textId="77777777" w:rsidR="00122CB2" w:rsidRPr="00E033ED" w:rsidRDefault="00122CB2" w:rsidP="00122CB2">
    <w:pPr>
      <w:pStyle w:val="ab"/>
      <w:framePr w:w="621" w:h="391" w:hRule="exact" w:wrap="around" w:vAnchor="text" w:hAnchor="page" w:x="10991" w:y="-357"/>
      <w:spacing w:after="0" w:line="240" w:lineRule="auto"/>
      <w:jc w:val="center"/>
      <w:rPr>
        <w:rStyle w:val="aa"/>
        <w:rFonts w:ascii="ISOCPEUR" w:hAnsi="ISOCPEUR"/>
        <w:i/>
      </w:rPr>
    </w:pPr>
    <w:r w:rsidRPr="00E033ED">
      <w:rPr>
        <w:rStyle w:val="aa"/>
        <w:rFonts w:ascii="ISOCPEUR" w:hAnsi="ISOCPEUR"/>
        <w:i/>
      </w:rPr>
      <w:fldChar w:fldCharType="begin"/>
    </w:r>
    <w:r w:rsidRPr="00E033ED">
      <w:rPr>
        <w:rStyle w:val="aa"/>
        <w:rFonts w:ascii="ISOCPEUR" w:hAnsi="ISOCPEUR"/>
        <w:i/>
      </w:rPr>
      <w:instrText xml:space="preserve">PAGE  </w:instrText>
    </w:r>
    <w:r w:rsidRPr="00E033ED">
      <w:rPr>
        <w:rStyle w:val="aa"/>
        <w:rFonts w:ascii="ISOCPEUR" w:hAnsi="ISOCPEUR"/>
        <w:i/>
      </w:rPr>
      <w:fldChar w:fldCharType="separate"/>
    </w:r>
    <w:r w:rsidR="000B3334">
      <w:rPr>
        <w:rStyle w:val="aa"/>
        <w:rFonts w:ascii="ISOCPEUR" w:hAnsi="ISOCPEUR"/>
        <w:i/>
        <w:noProof/>
      </w:rPr>
      <w:t>1</w:t>
    </w:r>
    <w:r w:rsidRPr="00E033ED">
      <w:rPr>
        <w:rStyle w:val="aa"/>
        <w:rFonts w:ascii="ISOCPEUR" w:hAnsi="ISOCPEUR"/>
        <w:i/>
      </w:rPr>
      <w:fldChar w:fldCharType="end"/>
    </w:r>
  </w:p>
  <w:p w14:paraId="7B22DE26" w14:textId="77777777" w:rsidR="00122CB2" w:rsidRDefault="00122CB2" w:rsidP="00122CB2">
    <w:pPr>
      <w:pStyle w:val="ab"/>
      <w:ind w:right="360"/>
    </w:pPr>
    <w:r>
      <w:rPr>
        <w:noProof/>
        <w:lang w:val="ru-RU" w:eastAsia="ru-RU"/>
      </w:rPr>
      <mc:AlternateContent>
        <mc:Choice Requires="wps">
          <w:drawing>
            <wp:anchor distT="0" distB="0" distL="114300" distR="114300" simplePos="0" relativeHeight="251660288" behindDoc="0" locked="0" layoutInCell="1" allowOverlap="1" wp14:anchorId="51D43CCD" wp14:editId="562D7756">
              <wp:simplePos x="0" y="0"/>
              <wp:positionH relativeFrom="column">
                <wp:posOffset>6083300</wp:posOffset>
              </wp:positionH>
              <wp:positionV relativeFrom="paragraph">
                <wp:posOffset>-265430</wp:posOffset>
              </wp:positionV>
              <wp:extent cx="393700" cy="247650"/>
              <wp:effectExtent l="11430" t="12700" r="13970" b="6350"/>
              <wp:wrapNone/>
              <wp:docPr id="8" name="Taisnstūri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2476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AE555B" id="Taisnstūris 8" o:spid="_x0000_s1026" style="position:absolute;margin-left:479pt;margin-top:-20.9pt;width:31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N/gBAIAAOwDAAAOAAAAZHJzL2Uyb0RvYy54bWysU9tu2zAMfR+wfxD0vji3pq0RpyjSdRjQ&#10;XYBuH8DIsi1MFjVKiZN9/SglTYPtbZgfBNGUDnkOj5Z3+96KnaZg0FVyMhpLoZ3C2ri2kt+/Pb67&#10;kSJEcDVYdLqSBx3k3ertm+XgSz3FDm2tSTCIC+XgK9nF6MuiCKrTPYQReu042SD1EDmktqgJBkbv&#10;bTEdjxfFgFR7QqVD4L8Px6RcZfym0Sp+aZqgo7CV5N5iXimvm7QWqyWULYHvjDq1Af/QRQ/GcdEz&#10;1ANEEFsyf0H1RhEGbOJIYV9g0xilMwdmMxn/wea5A68zFxYn+LNM4f/Bqs+7Z/+VUuvBP6H6EYTD&#10;dQeu1fdEOHQaai43SUIVgw/l+UIKAl8Vm+ET1jxa2EbMGuwb6hMgsxP7LPXhLLXeR6H45+x2dj3m&#10;gShOTefXi6s8igLKl8ueQvygsRdpU0niSWZw2D2FmJqB8uVIquXw0Vibp2mdGCq5mDFkpoXW1CmZ&#10;A2o3a0tiB8kP+cvMmP3lsd5EdqU1fSVvzoegTGK8d3WuEsHY4547se6kThIkeS+UG6wPLA7h0XL8&#10;RHjTIf2SYmC7VTL83AJpKexHxwLfTubz5M8czK+upxzQZWZzmQGnGKqSUYrjdh2Pnt56Mm3HlSaZ&#10;u8N7HkpjsmCvXZ2aZUtlHU/2T569jPOp10e6+g0AAP//AwBQSwMEFAAGAAgAAAAhAFrU07DeAAAA&#10;CwEAAA8AAABkcnMvZG93bnJldi54bWxMj81qwzAQhO+FvoPYQi8lkWP3x3Eth1DoteAkD6BYqmUi&#10;rYwlx+rbd3Nqjzs7zMxX75Kz7KqnMHgUsFlnwDR2Xg3YCzgdP1clsBAlKmk9agE/OsCuub+rZaX8&#10;gq2+HmLPKARDJQWYGMeK89AZ7WRY+1Ej/b795GSkc+q5muRC4c7yPMteuZMDUoORo/4wurscZifg&#10;KdjkTNsXefuWTvt5sUXxZYV4fEj7d2BRp/hnhtt8mg4NbTr7GVVgVsD2pSSWKGD1vCGGmyOjRmBn&#10;kvISeFPz/wzNLwAAAP//AwBQSwECLQAUAAYACAAAACEAtoM4kv4AAADhAQAAEwAAAAAAAAAAAAAA&#10;AAAAAAAAW0NvbnRlbnRfVHlwZXNdLnhtbFBLAQItABQABgAIAAAAIQA4/SH/1gAAAJQBAAALAAAA&#10;AAAAAAAAAAAAAC8BAABfcmVscy8ucmVsc1BLAQItABQABgAIAAAAIQCVTN/gBAIAAOwDAAAOAAAA&#10;AAAAAAAAAAAAAC4CAABkcnMvZTJvRG9jLnhtbFBLAQItABQABgAIAAAAIQBa1NOw3gAAAAsBAAAP&#10;AAAAAAAAAAAAAAAAAF4EAABkcnMvZG93bnJldi54bWxQSwUGAAAAAAQABADzAAAAaQUAAAAA&#10;" filled="f" strokeweight=".5pt"/>
          </w:pict>
        </mc:Fallback>
      </mc:AlternateContent>
    </w:r>
    <w:r>
      <w:rPr>
        <w:noProof/>
        <w:lang w:val="ru-RU" w:eastAsia="ru-RU"/>
      </w:rPr>
      <mc:AlternateContent>
        <mc:Choice Requires="wps">
          <w:drawing>
            <wp:anchor distT="0" distB="0" distL="114300" distR="114300" simplePos="0" relativeHeight="251659264" behindDoc="1" locked="0" layoutInCell="1" allowOverlap="1" wp14:anchorId="2948098B" wp14:editId="4BA2D12B">
              <wp:simplePos x="0" y="0"/>
              <wp:positionH relativeFrom="column">
                <wp:posOffset>-363220</wp:posOffset>
              </wp:positionH>
              <wp:positionV relativeFrom="paragraph">
                <wp:posOffset>-264795</wp:posOffset>
              </wp:positionV>
              <wp:extent cx="6840220" cy="10332085"/>
              <wp:effectExtent l="13335" t="13335" r="13970" b="8255"/>
              <wp:wrapNone/>
              <wp:docPr id="7" name="Taisnstūri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0220" cy="1033208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1B5FD7" id="Taisnstūris 7" o:spid="_x0000_s1026" style="position:absolute;margin-left:-28.6pt;margin-top:-20.85pt;width:538.6pt;height:81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6QGBgIAAO8DAAAOAAAAZHJzL2Uyb0RvYy54bWysU9tu2zAMfR+wfxD0vtjOpcuMOEWRrsOA&#10;rhvQ7QMUWbaFSaJGKXG6rx+lpGm2vQ3zgyCa5CF5eLS6PljD9gqDBtfwalJyppyEVru+4d++3r1Z&#10;chaicK0w4FTDn1Tg1+vXr1ajr9UUBjCtQkYgLtSjb/gQo6+LIshBWREm4JUjZwdoRSQT+6JFMRK6&#10;NcW0LK+KEbD1CFKFQH9vj06+zvhdp2T83HVBRWYaTr3FfGI+t+ks1itR9yj8oOWpDfEPXVihHRU9&#10;Q92KKNgO9V9QVkuEAF2cSLAFdJ2WKs9A01TlH9M8DsKrPAuRE/yZpvD/YOXD/tF/wdR68Pcgvwfm&#10;YDMI16sbRBgHJVoqVyWiitGH+pyQjECpbDt+gpZWK3YRMgeHDm0CpOnYIVP9dKZaHSKT9PNqOS+n&#10;U9qIJF9VzmbTcrnIRUT9nO8xxA8KLEuXhiMtM+OL/X2IqR9RP4ekcg7utDF5ocaxkWrMFmVOCGB0&#10;m5x5TOy3G4NsL5Ik8neq+1uY1ZGEabRt+PIcJOrEx3vX5ipRaHO8UyfGnQhKnCT5hXoL7RPxg3BU&#10;Hb0SugyAPzkbSXENDz92AhVn5qMjjt9V83mSaDbmi7eJHbz0bC89wkmCanjk7HjdxKOsdx51P1Cl&#10;Ks/u4Ib20ulM2EtXp2ZJVZnH0wtIsr20c9TLO13/AgAA//8DAFBLAwQUAAYACAAAACEABQ6hHN4A&#10;AAANAQAADwAAAGRycy9kb3ducmV2LnhtbEyPy26DMBBF95X6D9ZU6qZKTCCUiGCiqFK3lUjyAQ6e&#10;AoofCJvg/n0nq3Z3R3N0H9UhGs3uOPnBWQGbdQIMbevUYDsBl/PnagfMB2mV1M6igB/0cKifnypZ&#10;KrfYBu+n0DEysb6UAvoQxpJz3/ZopF+7ES39vt1kZKBz6ria5ELmRvM0Sd65kYOlhF6O+NFjezvN&#10;RsCb19H0TZelTREvx3nRWfalhXh9icc9sIAx/MHwqE/VoaZOVzdb5ZkWsMqLlFAS200B7EEklAjs&#10;Sirf5VvgdcX/r6h/AQAA//8DAFBLAQItABQABgAIAAAAIQC2gziS/gAAAOEBAAATAAAAAAAAAAAA&#10;AAAAAAAAAABbQ29udGVudF9UeXBlc10ueG1sUEsBAi0AFAAGAAgAAAAhADj9If/WAAAAlAEAAAsA&#10;AAAAAAAAAAAAAAAALwEAAF9yZWxzLy5yZWxzUEsBAi0AFAAGAAgAAAAhAIvPpAYGAgAA7wMAAA4A&#10;AAAAAAAAAAAAAAAALgIAAGRycy9lMm9Eb2MueG1sUEsBAi0AFAAGAAgAAAAhAAUOoRzeAAAADQEA&#10;AA8AAAAAAAAAAAAAAAAAYAQAAGRycy9kb3ducmV2LnhtbFBLBQYAAAAABAAEAPMAAABrBQAAAAA=&#10;" filled="f"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1985C0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7A73F7D"/>
    <w:multiLevelType w:val="hybridMultilevel"/>
    <w:tmpl w:val="E4123266"/>
    <w:name w:val="MASTERSPEC"/>
    <w:lvl w:ilvl="0" w:tplc="FFFFFFFF">
      <w:start w:val="1"/>
      <w:numFmt w:val="bullet"/>
      <w:lvlText w:val=""/>
      <w:lvlJc w:val="left"/>
      <w:pPr>
        <w:tabs>
          <w:tab w:val="num" w:pos="1060"/>
        </w:tabs>
        <w:ind w:left="1060" w:hanging="360"/>
      </w:pPr>
      <w:rPr>
        <w:rFonts w:ascii="Symbol" w:hAnsi="Symbol" w:hint="default"/>
      </w:rPr>
    </w:lvl>
    <w:lvl w:ilvl="1" w:tplc="FFFFFFFF" w:tentative="1">
      <w:start w:val="1"/>
      <w:numFmt w:val="bullet"/>
      <w:lvlText w:val="o"/>
      <w:lvlJc w:val="left"/>
      <w:pPr>
        <w:tabs>
          <w:tab w:val="num" w:pos="1780"/>
        </w:tabs>
        <w:ind w:left="1780" w:hanging="360"/>
      </w:pPr>
      <w:rPr>
        <w:rFonts w:ascii="Courier New" w:hAnsi="Courier New" w:hint="default"/>
      </w:rPr>
    </w:lvl>
    <w:lvl w:ilvl="2" w:tplc="FFFFFFFF" w:tentative="1">
      <w:start w:val="1"/>
      <w:numFmt w:val="bullet"/>
      <w:lvlText w:val=""/>
      <w:lvlJc w:val="left"/>
      <w:pPr>
        <w:tabs>
          <w:tab w:val="num" w:pos="2500"/>
        </w:tabs>
        <w:ind w:left="2500" w:hanging="360"/>
      </w:pPr>
      <w:rPr>
        <w:rFonts w:ascii="Wingdings" w:hAnsi="Wingdings" w:hint="default"/>
      </w:rPr>
    </w:lvl>
    <w:lvl w:ilvl="3" w:tplc="FFFFFFFF" w:tentative="1">
      <w:start w:val="1"/>
      <w:numFmt w:val="bullet"/>
      <w:lvlText w:val=""/>
      <w:lvlJc w:val="left"/>
      <w:pPr>
        <w:tabs>
          <w:tab w:val="num" w:pos="3220"/>
        </w:tabs>
        <w:ind w:left="3220" w:hanging="360"/>
      </w:pPr>
      <w:rPr>
        <w:rFonts w:ascii="Symbol" w:hAnsi="Symbol" w:hint="default"/>
      </w:rPr>
    </w:lvl>
    <w:lvl w:ilvl="4" w:tplc="FFFFFFFF" w:tentative="1">
      <w:start w:val="1"/>
      <w:numFmt w:val="bullet"/>
      <w:lvlText w:val="o"/>
      <w:lvlJc w:val="left"/>
      <w:pPr>
        <w:tabs>
          <w:tab w:val="num" w:pos="3940"/>
        </w:tabs>
        <w:ind w:left="3940" w:hanging="360"/>
      </w:pPr>
      <w:rPr>
        <w:rFonts w:ascii="Courier New" w:hAnsi="Courier New" w:hint="default"/>
      </w:rPr>
    </w:lvl>
    <w:lvl w:ilvl="5" w:tplc="FFFFFFFF" w:tentative="1">
      <w:start w:val="1"/>
      <w:numFmt w:val="bullet"/>
      <w:lvlText w:val=""/>
      <w:lvlJc w:val="left"/>
      <w:pPr>
        <w:tabs>
          <w:tab w:val="num" w:pos="4660"/>
        </w:tabs>
        <w:ind w:left="4660" w:hanging="360"/>
      </w:pPr>
      <w:rPr>
        <w:rFonts w:ascii="Wingdings" w:hAnsi="Wingdings" w:hint="default"/>
      </w:rPr>
    </w:lvl>
    <w:lvl w:ilvl="6" w:tplc="FFFFFFFF" w:tentative="1">
      <w:start w:val="1"/>
      <w:numFmt w:val="bullet"/>
      <w:lvlText w:val=""/>
      <w:lvlJc w:val="left"/>
      <w:pPr>
        <w:tabs>
          <w:tab w:val="num" w:pos="5380"/>
        </w:tabs>
        <w:ind w:left="5380" w:hanging="360"/>
      </w:pPr>
      <w:rPr>
        <w:rFonts w:ascii="Symbol" w:hAnsi="Symbol" w:hint="default"/>
      </w:rPr>
    </w:lvl>
    <w:lvl w:ilvl="7" w:tplc="FFFFFFFF" w:tentative="1">
      <w:start w:val="1"/>
      <w:numFmt w:val="bullet"/>
      <w:lvlText w:val="o"/>
      <w:lvlJc w:val="left"/>
      <w:pPr>
        <w:tabs>
          <w:tab w:val="num" w:pos="6100"/>
        </w:tabs>
        <w:ind w:left="6100" w:hanging="360"/>
      </w:pPr>
      <w:rPr>
        <w:rFonts w:ascii="Courier New" w:hAnsi="Courier New" w:hint="default"/>
      </w:rPr>
    </w:lvl>
    <w:lvl w:ilvl="8" w:tplc="FFFFFFFF" w:tentative="1">
      <w:start w:val="1"/>
      <w:numFmt w:val="bullet"/>
      <w:lvlText w:val=""/>
      <w:lvlJc w:val="left"/>
      <w:pPr>
        <w:tabs>
          <w:tab w:val="num" w:pos="6820"/>
        </w:tabs>
        <w:ind w:left="6820" w:hanging="360"/>
      </w:pPr>
      <w:rPr>
        <w:rFonts w:ascii="Wingdings" w:hAnsi="Wingdings" w:hint="default"/>
      </w:rPr>
    </w:lvl>
  </w:abstractNum>
  <w:abstractNum w:abstractNumId="3" w15:restartNumberingAfterBreak="0">
    <w:nsid w:val="1A957781"/>
    <w:multiLevelType w:val="hybridMultilevel"/>
    <w:tmpl w:val="3B68963C"/>
    <w:name w:val="WW8Num26"/>
    <w:lvl w:ilvl="0" w:tplc="F4F62DAE">
      <w:start w:val="1"/>
      <w:numFmt w:val="bullet"/>
      <w:lvlText w:val="-"/>
      <w:lvlJc w:val="left"/>
      <w:pPr>
        <w:tabs>
          <w:tab w:val="num" w:pos="1080"/>
        </w:tabs>
        <w:ind w:left="1080" w:hanging="360"/>
      </w:pPr>
      <w:rPr>
        <w:rFonts w:ascii="Times New Roman" w:hAnsi="Times New Roman" w:hint="default"/>
      </w:rPr>
    </w:lvl>
    <w:lvl w:ilvl="1" w:tplc="04260001">
      <w:start w:val="1"/>
      <w:numFmt w:val="bullet"/>
      <w:lvlText w:val=""/>
      <w:lvlJc w:val="left"/>
      <w:pPr>
        <w:tabs>
          <w:tab w:val="num" w:pos="1440"/>
        </w:tabs>
        <w:ind w:left="1440" w:hanging="360"/>
      </w:pPr>
      <w:rPr>
        <w:rFonts w:ascii="Symbol"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2D5909"/>
    <w:multiLevelType w:val="hybridMultilevel"/>
    <w:tmpl w:val="C8C23AAE"/>
    <w:lvl w:ilvl="0" w:tplc="04260017">
      <w:start w:val="1"/>
      <w:numFmt w:val="lowerLetter"/>
      <w:lvlText w:val="%1)"/>
      <w:lvlJc w:val="left"/>
      <w:pPr>
        <w:ind w:left="1576" w:hanging="360"/>
      </w:pPr>
    </w:lvl>
    <w:lvl w:ilvl="1" w:tplc="04260019" w:tentative="1">
      <w:start w:val="1"/>
      <w:numFmt w:val="lowerLetter"/>
      <w:lvlText w:val="%2."/>
      <w:lvlJc w:val="left"/>
      <w:pPr>
        <w:ind w:left="2296" w:hanging="360"/>
      </w:pPr>
    </w:lvl>
    <w:lvl w:ilvl="2" w:tplc="0426001B" w:tentative="1">
      <w:start w:val="1"/>
      <w:numFmt w:val="lowerRoman"/>
      <w:lvlText w:val="%3."/>
      <w:lvlJc w:val="right"/>
      <w:pPr>
        <w:ind w:left="3016" w:hanging="180"/>
      </w:pPr>
    </w:lvl>
    <w:lvl w:ilvl="3" w:tplc="0426000F" w:tentative="1">
      <w:start w:val="1"/>
      <w:numFmt w:val="decimal"/>
      <w:lvlText w:val="%4."/>
      <w:lvlJc w:val="left"/>
      <w:pPr>
        <w:ind w:left="3736" w:hanging="360"/>
      </w:pPr>
    </w:lvl>
    <w:lvl w:ilvl="4" w:tplc="04260019" w:tentative="1">
      <w:start w:val="1"/>
      <w:numFmt w:val="lowerLetter"/>
      <w:lvlText w:val="%5."/>
      <w:lvlJc w:val="left"/>
      <w:pPr>
        <w:ind w:left="4456" w:hanging="360"/>
      </w:pPr>
    </w:lvl>
    <w:lvl w:ilvl="5" w:tplc="0426001B" w:tentative="1">
      <w:start w:val="1"/>
      <w:numFmt w:val="lowerRoman"/>
      <w:lvlText w:val="%6."/>
      <w:lvlJc w:val="right"/>
      <w:pPr>
        <w:ind w:left="5176" w:hanging="180"/>
      </w:pPr>
    </w:lvl>
    <w:lvl w:ilvl="6" w:tplc="0426000F" w:tentative="1">
      <w:start w:val="1"/>
      <w:numFmt w:val="decimal"/>
      <w:lvlText w:val="%7."/>
      <w:lvlJc w:val="left"/>
      <w:pPr>
        <w:ind w:left="5896" w:hanging="360"/>
      </w:pPr>
    </w:lvl>
    <w:lvl w:ilvl="7" w:tplc="04260019" w:tentative="1">
      <w:start w:val="1"/>
      <w:numFmt w:val="lowerLetter"/>
      <w:lvlText w:val="%8."/>
      <w:lvlJc w:val="left"/>
      <w:pPr>
        <w:ind w:left="6616" w:hanging="360"/>
      </w:pPr>
    </w:lvl>
    <w:lvl w:ilvl="8" w:tplc="0426001B" w:tentative="1">
      <w:start w:val="1"/>
      <w:numFmt w:val="lowerRoman"/>
      <w:lvlText w:val="%9."/>
      <w:lvlJc w:val="right"/>
      <w:pPr>
        <w:ind w:left="7336" w:hanging="180"/>
      </w:pPr>
    </w:lvl>
  </w:abstractNum>
  <w:abstractNum w:abstractNumId="5" w15:restartNumberingAfterBreak="0">
    <w:nsid w:val="31887E1E"/>
    <w:multiLevelType w:val="hybridMultilevel"/>
    <w:tmpl w:val="B44666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F1660C6"/>
    <w:multiLevelType w:val="hybridMultilevel"/>
    <w:tmpl w:val="C77ECD2C"/>
    <w:lvl w:ilvl="0" w:tplc="04260001">
      <w:start w:val="1"/>
      <w:numFmt w:val="bullet"/>
      <w:lvlText w:val="­"/>
      <w:lvlJc w:val="left"/>
      <w:pPr>
        <w:tabs>
          <w:tab w:val="num" w:pos="1620"/>
        </w:tabs>
        <w:ind w:left="1620" w:hanging="360"/>
      </w:pPr>
      <w:rPr>
        <w:rFonts w:ascii="Courier New" w:hAnsi="Courier New" w:hint="default"/>
      </w:rPr>
    </w:lvl>
    <w:lvl w:ilvl="1" w:tplc="04260003" w:tentative="1">
      <w:start w:val="1"/>
      <w:numFmt w:val="bullet"/>
      <w:lvlText w:val="o"/>
      <w:lvlJc w:val="left"/>
      <w:pPr>
        <w:tabs>
          <w:tab w:val="num" w:pos="1980"/>
        </w:tabs>
        <w:ind w:left="1980" w:hanging="360"/>
      </w:pPr>
      <w:rPr>
        <w:rFonts w:ascii="Courier New" w:hAnsi="Courier New" w:hint="default"/>
      </w:rPr>
    </w:lvl>
    <w:lvl w:ilvl="2" w:tplc="04260005" w:tentative="1">
      <w:start w:val="1"/>
      <w:numFmt w:val="bullet"/>
      <w:lvlText w:val=""/>
      <w:lvlJc w:val="left"/>
      <w:pPr>
        <w:tabs>
          <w:tab w:val="num" w:pos="2700"/>
        </w:tabs>
        <w:ind w:left="2700" w:hanging="360"/>
      </w:pPr>
      <w:rPr>
        <w:rFonts w:ascii="Wingdings" w:hAnsi="Wingdings" w:hint="default"/>
      </w:rPr>
    </w:lvl>
    <w:lvl w:ilvl="3" w:tplc="04260001" w:tentative="1">
      <w:start w:val="1"/>
      <w:numFmt w:val="bullet"/>
      <w:lvlText w:val=""/>
      <w:lvlJc w:val="left"/>
      <w:pPr>
        <w:tabs>
          <w:tab w:val="num" w:pos="3420"/>
        </w:tabs>
        <w:ind w:left="3420" w:hanging="360"/>
      </w:pPr>
      <w:rPr>
        <w:rFonts w:ascii="Symbol" w:hAnsi="Symbol" w:hint="default"/>
      </w:rPr>
    </w:lvl>
    <w:lvl w:ilvl="4" w:tplc="04260003" w:tentative="1">
      <w:start w:val="1"/>
      <w:numFmt w:val="bullet"/>
      <w:lvlText w:val="o"/>
      <w:lvlJc w:val="left"/>
      <w:pPr>
        <w:tabs>
          <w:tab w:val="num" w:pos="4140"/>
        </w:tabs>
        <w:ind w:left="4140" w:hanging="360"/>
      </w:pPr>
      <w:rPr>
        <w:rFonts w:ascii="Courier New" w:hAnsi="Courier New" w:hint="default"/>
      </w:rPr>
    </w:lvl>
    <w:lvl w:ilvl="5" w:tplc="04260005" w:tentative="1">
      <w:start w:val="1"/>
      <w:numFmt w:val="bullet"/>
      <w:lvlText w:val=""/>
      <w:lvlJc w:val="left"/>
      <w:pPr>
        <w:tabs>
          <w:tab w:val="num" w:pos="4860"/>
        </w:tabs>
        <w:ind w:left="4860" w:hanging="360"/>
      </w:pPr>
      <w:rPr>
        <w:rFonts w:ascii="Wingdings" w:hAnsi="Wingdings" w:hint="default"/>
      </w:rPr>
    </w:lvl>
    <w:lvl w:ilvl="6" w:tplc="04260001" w:tentative="1">
      <w:start w:val="1"/>
      <w:numFmt w:val="bullet"/>
      <w:lvlText w:val=""/>
      <w:lvlJc w:val="left"/>
      <w:pPr>
        <w:tabs>
          <w:tab w:val="num" w:pos="5580"/>
        </w:tabs>
        <w:ind w:left="5580" w:hanging="360"/>
      </w:pPr>
      <w:rPr>
        <w:rFonts w:ascii="Symbol" w:hAnsi="Symbol" w:hint="default"/>
      </w:rPr>
    </w:lvl>
    <w:lvl w:ilvl="7" w:tplc="04260003" w:tentative="1">
      <w:start w:val="1"/>
      <w:numFmt w:val="bullet"/>
      <w:lvlText w:val="o"/>
      <w:lvlJc w:val="left"/>
      <w:pPr>
        <w:tabs>
          <w:tab w:val="num" w:pos="6300"/>
        </w:tabs>
        <w:ind w:left="6300" w:hanging="360"/>
      </w:pPr>
      <w:rPr>
        <w:rFonts w:ascii="Courier New" w:hAnsi="Courier New" w:hint="default"/>
      </w:rPr>
    </w:lvl>
    <w:lvl w:ilvl="8" w:tplc="04260005" w:tentative="1">
      <w:start w:val="1"/>
      <w:numFmt w:val="bullet"/>
      <w:lvlText w:val=""/>
      <w:lvlJc w:val="left"/>
      <w:pPr>
        <w:tabs>
          <w:tab w:val="num" w:pos="7020"/>
        </w:tabs>
        <w:ind w:left="7020" w:hanging="360"/>
      </w:pPr>
      <w:rPr>
        <w:rFonts w:ascii="Wingdings" w:hAnsi="Wingdings" w:hint="default"/>
      </w:rPr>
    </w:lvl>
  </w:abstractNum>
  <w:num w:numId="1" w16cid:durableId="798961531">
    <w:abstractNumId w:val="4"/>
  </w:num>
  <w:num w:numId="2" w16cid:durableId="2028945937">
    <w:abstractNumId w:val="6"/>
  </w:num>
  <w:num w:numId="3" w16cid:durableId="2010404433">
    <w:abstractNumId w:val="0"/>
  </w:num>
  <w:num w:numId="4" w16cid:durableId="203717760">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42"/>
    <w:rsid w:val="000A0996"/>
    <w:rsid w:val="000B28C4"/>
    <w:rsid w:val="000B3334"/>
    <w:rsid w:val="001121F7"/>
    <w:rsid w:val="00122CB2"/>
    <w:rsid w:val="00126FD4"/>
    <w:rsid w:val="001A151D"/>
    <w:rsid w:val="001C4DC9"/>
    <w:rsid w:val="001E73A6"/>
    <w:rsid w:val="001F5B72"/>
    <w:rsid w:val="00212F73"/>
    <w:rsid w:val="002809BE"/>
    <w:rsid w:val="002846D7"/>
    <w:rsid w:val="00295EC0"/>
    <w:rsid w:val="0029744F"/>
    <w:rsid w:val="002D4A13"/>
    <w:rsid w:val="002E5A66"/>
    <w:rsid w:val="002F45E8"/>
    <w:rsid w:val="003123F7"/>
    <w:rsid w:val="00357878"/>
    <w:rsid w:val="003A4C42"/>
    <w:rsid w:val="003D4E17"/>
    <w:rsid w:val="003F1011"/>
    <w:rsid w:val="003F6FCA"/>
    <w:rsid w:val="004446E3"/>
    <w:rsid w:val="004526B0"/>
    <w:rsid w:val="004627B7"/>
    <w:rsid w:val="00466B2D"/>
    <w:rsid w:val="004728A6"/>
    <w:rsid w:val="004B35D8"/>
    <w:rsid w:val="004D134E"/>
    <w:rsid w:val="00507C95"/>
    <w:rsid w:val="00513C4F"/>
    <w:rsid w:val="00556666"/>
    <w:rsid w:val="00560875"/>
    <w:rsid w:val="00593BF1"/>
    <w:rsid w:val="00624EDA"/>
    <w:rsid w:val="0067275C"/>
    <w:rsid w:val="006A43C5"/>
    <w:rsid w:val="006D7438"/>
    <w:rsid w:val="006E7EDE"/>
    <w:rsid w:val="007045FA"/>
    <w:rsid w:val="0074479C"/>
    <w:rsid w:val="007537EE"/>
    <w:rsid w:val="00792F8D"/>
    <w:rsid w:val="007D4F4E"/>
    <w:rsid w:val="00844E50"/>
    <w:rsid w:val="00861405"/>
    <w:rsid w:val="008C32B5"/>
    <w:rsid w:val="008D2CA5"/>
    <w:rsid w:val="0090245A"/>
    <w:rsid w:val="00936633"/>
    <w:rsid w:val="00974629"/>
    <w:rsid w:val="009B6890"/>
    <w:rsid w:val="00A1103B"/>
    <w:rsid w:val="00A769D3"/>
    <w:rsid w:val="00A83C30"/>
    <w:rsid w:val="00A95F90"/>
    <w:rsid w:val="00AA7DFE"/>
    <w:rsid w:val="00AC1900"/>
    <w:rsid w:val="00B26A96"/>
    <w:rsid w:val="00B357C5"/>
    <w:rsid w:val="00B44FC1"/>
    <w:rsid w:val="00B60A77"/>
    <w:rsid w:val="00B67BAD"/>
    <w:rsid w:val="00B712C8"/>
    <w:rsid w:val="00BC0C69"/>
    <w:rsid w:val="00BD6FC2"/>
    <w:rsid w:val="00BF4A3F"/>
    <w:rsid w:val="00C06B96"/>
    <w:rsid w:val="00C152F3"/>
    <w:rsid w:val="00C16F69"/>
    <w:rsid w:val="00C36345"/>
    <w:rsid w:val="00C4182D"/>
    <w:rsid w:val="00C51033"/>
    <w:rsid w:val="00C974FF"/>
    <w:rsid w:val="00CA7FD1"/>
    <w:rsid w:val="00CE5375"/>
    <w:rsid w:val="00CF0443"/>
    <w:rsid w:val="00CF4A10"/>
    <w:rsid w:val="00CF4AFC"/>
    <w:rsid w:val="00D65FCB"/>
    <w:rsid w:val="00DB0CD0"/>
    <w:rsid w:val="00E67C24"/>
    <w:rsid w:val="00E934D0"/>
    <w:rsid w:val="00ED31CF"/>
    <w:rsid w:val="00F22ACD"/>
    <w:rsid w:val="00F33A23"/>
    <w:rsid w:val="00F57F5B"/>
    <w:rsid w:val="00F64C7D"/>
    <w:rsid w:val="00FC6E5B"/>
    <w:rsid w:val="00FE2AAC"/>
    <w:rsid w:val="00FE52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297B41"/>
  <w15:docId w15:val="{55759D29-4904-498E-BBF2-CDC8087E9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ISOCPEUR" w:eastAsiaTheme="minorHAnsi" w:hAnsi="ISOCPEUR" w:cs="Times New Roman"/>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uiPriority w:val="9"/>
    <w:qFormat/>
    <w:rsid w:val="00C974FF"/>
    <w:pPr>
      <w:keepNext/>
      <w:spacing w:before="240" w:after="60"/>
      <w:outlineLvl w:val="0"/>
    </w:pPr>
    <w:rPr>
      <w:rFonts w:ascii="Arial" w:eastAsia="Times New Roman" w:hAnsi="Arial"/>
      <w:b/>
      <w:bCs/>
      <w:kern w:val="32"/>
      <w:sz w:val="32"/>
      <w:szCs w:val="32"/>
      <w:lang w:eastAsia="lv-LV"/>
    </w:rPr>
  </w:style>
  <w:style w:type="paragraph" w:styleId="2">
    <w:name w:val="heading 2"/>
    <w:basedOn w:val="a0"/>
    <w:next w:val="a0"/>
    <w:link w:val="20"/>
    <w:qFormat/>
    <w:rsid w:val="00122CB2"/>
    <w:pPr>
      <w:keepNext/>
      <w:spacing w:before="240" w:after="240"/>
      <w:jc w:val="center"/>
      <w:outlineLvl w:val="1"/>
    </w:pPr>
    <w:rPr>
      <w:rFonts w:ascii="Cambria" w:eastAsia="Times New Roman" w:hAnsi="Cambria"/>
      <w:b/>
      <w:bCs/>
      <w:i/>
      <w:iCs/>
      <w:sz w:val="28"/>
      <w:szCs w:val="28"/>
      <w:lang w:val="x-none" w:eastAsia="x-none"/>
    </w:rPr>
  </w:style>
  <w:style w:type="paragraph" w:styleId="3">
    <w:name w:val="heading 3"/>
    <w:basedOn w:val="a0"/>
    <w:next w:val="a0"/>
    <w:link w:val="30"/>
    <w:autoRedefine/>
    <w:uiPriority w:val="9"/>
    <w:qFormat/>
    <w:rsid w:val="00122CB2"/>
    <w:pPr>
      <w:keepNext/>
      <w:tabs>
        <w:tab w:val="num" w:pos="432"/>
      </w:tabs>
      <w:spacing w:before="120" w:line="360" w:lineRule="auto"/>
      <w:ind w:left="432" w:hanging="432"/>
      <w:jc w:val="both"/>
      <w:outlineLvl w:val="2"/>
    </w:pPr>
    <w:rPr>
      <w:rFonts w:ascii="Times New Roman" w:eastAsia="Times New Roman" w:hAnsi="Times New Roman"/>
      <w:b/>
      <w:bCs/>
      <w:iCs/>
      <w:caps/>
      <w:szCs w:val="24"/>
    </w:rPr>
  </w:style>
  <w:style w:type="paragraph" w:styleId="4">
    <w:name w:val="heading 4"/>
    <w:basedOn w:val="a0"/>
    <w:next w:val="a0"/>
    <w:link w:val="40"/>
    <w:autoRedefine/>
    <w:uiPriority w:val="9"/>
    <w:qFormat/>
    <w:rsid w:val="00122CB2"/>
    <w:pPr>
      <w:keepNext/>
      <w:tabs>
        <w:tab w:val="num" w:pos="576"/>
      </w:tabs>
      <w:spacing w:before="240" w:after="240"/>
      <w:ind w:left="576" w:hanging="576"/>
      <w:jc w:val="both"/>
      <w:outlineLvl w:val="3"/>
    </w:pPr>
    <w:rPr>
      <w:rFonts w:ascii="Times New Roman" w:eastAsia="Times New Roman" w:hAnsi="Times New Roman"/>
      <w:b/>
      <w:caps/>
      <w:szCs w:val="24"/>
      <w:u w:val="single"/>
      <w:shd w:val="clear" w:color="auto" w:fill="FFFFFF"/>
    </w:rPr>
  </w:style>
  <w:style w:type="paragraph" w:styleId="5">
    <w:name w:val="heading 5"/>
    <w:basedOn w:val="a0"/>
    <w:next w:val="a0"/>
    <w:link w:val="50"/>
    <w:uiPriority w:val="9"/>
    <w:unhideWhenUsed/>
    <w:qFormat/>
    <w:rsid w:val="00556666"/>
    <w:pPr>
      <w:keepNext/>
      <w:keepLines/>
      <w:spacing w:before="40"/>
      <w:outlineLvl w:val="4"/>
    </w:pPr>
    <w:rPr>
      <w:rFonts w:asciiTheme="majorHAnsi" w:eastAsiaTheme="majorEastAsia" w:hAnsiTheme="majorHAnsi" w:cstheme="majorBidi"/>
      <w:color w:val="2F5496" w:themeColor="accent1" w:themeShade="BF"/>
    </w:rPr>
  </w:style>
  <w:style w:type="paragraph" w:styleId="6">
    <w:name w:val="heading 6"/>
    <w:basedOn w:val="a0"/>
    <w:next w:val="a0"/>
    <w:link w:val="60"/>
    <w:uiPriority w:val="9"/>
    <w:qFormat/>
    <w:rsid w:val="00122CB2"/>
    <w:pPr>
      <w:tabs>
        <w:tab w:val="num" w:pos="864"/>
      </w:tabs>
      <w:spacing w:before="240" w:after="60"/>
      <w:ind w:left="864" w:hanging="864"/>
      <w:jc w:val="both"/>
      <w:outlineLvl w:val="5"/>
    </w:pPr>
    <w:rPr>
      <w:rFonts w:ascii="Times New Roman" w:eastAsia="Times New Roman" w:hAnsi="Times New Roman"/>
      <w:b/>
      <w:bCs/>
      <w:i/>
      <w:sz w:val="22"/>
      <w:lang w:eastAsia="lv-LV"/>
    </w:rPr>
  </w:style>
  <w:style w:type="paragraph" w:styleId="7">
    <w:name w:val="heading 7"/>
    <w:basedOn w:val="a0"/>
    <w:next w:val="a0"/>
    <w:link w:val="70"/>
    <w:uiPriority w:val="9"/>
    <w:qFormat/>
    <w:rsid w:val="00122CB2"/>
    <w:pPr>
      <w:spacing w:before="240" w:after="60"/>
      <w:jc w:val="both"/>
      <w:outlineLvl w:val="6"/>
    </w:pPr>
    <w:rPr>
      <w:rFonts w:ascii="Times New Roman" w:eastAsia="Times New Roman" w:hAnsi="Times New Roman"/>
      <w:szCs w:val="24"/>
      <w:lang w:eastAsia="lv-LV"/>
    </w:rPr>
  </w:style>
  <w:style w:type="paragraph" w:styleId="8">
    <w:name w:val="heading 8"/>
    <w:basedOn w:val="a0"/>
    <w:next w:val="a0"/>
    <w:link w:val="80"/>
    <w:uiPriority w:val="9"/>
    <w:qFormat/>
    <w:rsid w:val="00122CB2"/>
    <w:pPr>
      <w:spacing w:before="240" w:after="60"/>
      <w:jc w:val="both"/>
      <w:outlineLvl w:val="7"/>
    </w:pPr>
    <w:rPr>
      <w:rFonts w:ascii="Times New Roman" w:eastAsia="Times New Roman" w:hAnsi="Times New Roman"/>
      <w:i/>
      <w:iCs/>
      <w:szCs w:val="24"/>
      <w:lang w:eastAsia="lv-LV"/>
    </w:rPr>
  </w:style>
  <w:style w:type="paragraph" w:styleId="9">
    <w:name w:val="heading 9"/>
    <w:basedOn w:val="a0"/>
    <w:next w:val="a0"/>
    <w:link w:val="90"/>
    <w:uiPriority w:val="9"/>
    <w:qFormat/>
    <w:rsid w:val="00122CB2"/>
    <w:pPr>
      <w:spacing w:before="240" w:after="60"/>
      <w:jc w:val="both"/>
      <w:outlineLvl w:val="8"/>
    </w:pPr>
    <w:rPr>
      <w:rFonts w:ascii="Cambria" w:eastAsia="Times New Roman" w:hAnsi="Cambria"/>
      <w:sz w:val="22"/>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C974FF"/>
    <w:rPr>
      <w:rFonts w:ascii="Arial" w:eastAsia="Times New Roman" w:hAnsi="Arial"/>
      <w:b/>
      <w:bCs/>
      <w:kern w:val="32"/>
      <w:sz w:val="32"/>
      <w:szCs w:val="32"/>
      <w:lang w:eastAsia="lv-LV"/>
    </w:rPr>
  </w:style>
  <w:style w:type="character" w:customStyle="1" w:styleId="20">
    <w:name w:val="Заголовок 2 Знак"/>
    <w:basedOn w:val="a1"/>
    <w:link w:val="2"/>
    <w:rsid w:val="00122CB2"/>
    <w:rPr>
      <w:rFonts w:ascii="Cambria" w:eastAsia="Times New Roman" w:hAnsi="Cambria"/>
      <w:b/>
      <w:bCs/>
      <w:i/>
      <w:iCs/>
      <w:sz w:val="28"/>
      <w:szCs w:val="28"/>
      <w:lang w:val="x-none" w:eastAsia="x-none"/>
    </w:rPr>
  </w:style>
  <w:style w:type="character" w:customStyle="1" w:styleId="30">
    <w:name w:val="Заголовок 3 Знак"/>
    <w:basedOn w:val="a1"/>
    <w:link w:val="3"/>
    <w:uiPriority w:val="9"/>
    <w:rsid w:val="00122CB2"/>
    <w:rPr>
      <w:rFonts w:ascii="Times New Roman" w:eastAsia="Times New Roman" w:hAnsi="Times New Roman"/>
      <w:b/>
      <w:bCs/>
      <w:iCs/>
      <w:caps/>
      <w:szCs w:val="24"/>
    </w:rPr>
  </w:style>
  <w:style w:type="character" w:customStyle="1" w:styleId="40">
    <w:name w:val="Заголовок 4 Знак"/>
    <w:basedOn w:val="a1"/>
    <w:link w:val="4"/>
    <w:uiPriority w:val="9"/>
    <w:rsid w:val="00122CB2"/>
    <w:rPr>
      <w:rFonts w:ascii="Times New Roman" w:eastAsia="Times New Roman" w:hAnsi="Times New Roman"/>
      <w:b/>
      <w:caps/>
      <w:szCs w:val="24"/>
      <w:u w:val="single"/>
    </w:rPr>
  </w:style>
  <w:style w:type="character" w:customStyle="1" w:styleId="50">
    <w:name w:val="Заголовок 5 Знак"/>
    <w:basedOn w:val="a1"/>
    <w:link w:val="5"/>
    <w:uiPriority w:val="9"/>
    <w:rsid w:val="00556666"/>
    <w:rPr>
      <w:rFonts w:asciiTheme="majorHAnsi" w:eastAsiaTheme="majorEastAsia" w:hAnsiTheme="majorHAnsi" w:cstheme="majorBidi"/>
      <w:color w:val="2F5496" w:themeColor="accent1" w:themeShade="BF"/>
    </w:rPr>
  </w:style>
  <w:style w:type="character" w:customStyle="1" w:styleId="60">
    <w:name w:val="Заголовок 6 Знак"/>
    <w:basedOn w:val="a1"/>
    <w:link w:val="6"/>
    <w:uiPriority w:val="9"/>
    <w:rsid w:val="00122CB2"/>
    <w:rPr>
      <w:rFonts w:ascii="Times New Roman" w:eastAsia="Times New Roman" w:hAnsi="Times New Roman"/>
      <w:b/>
      <w:bCs/>
      <w:i/>
      <w:sz w:val="22"/>
      <w:lang w:eastAsia="lv-LV"/>
    </w:rPr>
  </w:style>
  <w:style w:type="character" w:customStyle="1" w:styleId="70">
    <w:name w:val="Заголовок 7 Знак"/>
    <w:basedOn w:val="a1"/>
    <w:link w:val="7"/>
    <w:uiPriority w:val="9"/>
    <w:rsid w:val="00122CB2"/>
    <w:rPr>
      <w:rFonts w:ascii="Times New Roman" w:eastAsia="Times New Roman" w:hAnsi="Times New Roman"/>
      <w:szCs w:val="24"/>
      <w:lang w:eastAsia="lv-LV"/>
    </w:rPr>
  </w:style>
  <w:style w:type="character" w:customStyle="1" w:styleId="80">
    <w:name w:val="Заголовок 8 Знак"/>
    <w:basedOn w:val="a1"/>
    <w:link w:val="8"/>
    <w:uiPriority w:val="9"/>
    <w:rsid w:val="00122CB2"/>
    <w:rPr>
      <w:rFonts w:ascii="Times New Roman" w:eastAsia="Times New Roman" w:hAnsi="Times New Roman"/>
      <w:i/>
      <w:iCs/>
      <w:szCs w:val="24"/>
      <w:lang w:eastAsia="lv-LV"/>
    </w:rPr>
  </w:style>
  <w:style w:type="character" w:customStyle="1" w:styleId="90">
    <w:name w:val="Заголовок 9 Знак"/>
    <w:basedOn w:val="a1"/>
    <w:link w:val="9"/>
    <w:uiPriority w:val="9"/>
    <w:rsid w:val="00122CB2"/>
    <w:rPr>
      <w:rFonts w:ascii="Cambria" w:eastAsia="Times New Roman" w:hAnsi="Cambria"/>
      <w:sz w:val="22"/>
      <w:lang w:val="x-none" w:eastAsia="x-none"/>
    </w:rPr>
  </w:style>
  <w:style w:type="paragraph" w:styleId="a4">
    <w:name w:val="List Paragraph"/>
    <w:basedOn w:val="a0"/>
    <w:uiPriority w:val="34"/>
    <w:qFormat/>
    <w:rsid w:val="00C974FF"/>
    <w:pPr>
      <w:spacing w:after="200" w:line="276" w:lineRule="auto"/>
      <w:ind w:left="720"/>
      <w:contextualSpacing/>
    </w:pPr>
    <w:rPr>
      <w:rFonts w:ascii="Calibri" w:eastAsia="Times New Roman" w:hAnsi="Calibri"/>
      <w:sz w:val="22"/>
    </w:rPr>
  </w:style>
  <w:style w:type="paragraph" w:styleId="a5">
    <w:name w:val="Body Text"/>
    <w:basedOn w:val="a0"/>
    <w:link w:val="a6"/>
    <w:uiPriority w:val="99"/>
    <w:unhideWhenUsed/>
    <w:rsid w:val="00C974FF"/>
    <w:pPr>
      <w:spacing w:after="120" w:line="276" w:lineRule="auto"/>
    </w:pPr>
    <w:rPr>
      <w:rFonts w:ascii="Calibri" w:eastAsia="Times New Roman" w:hAnsi="Calibri"/>
      <w:sz w:val="22"/>
    </w:rPr>
  </w:style>
  <w:style w:type="character" w:customStyle="1" w:styleId="a6">
    <w:name w:val="Основной текст Знак"/>
    <w:basedOn w:val="a1"/>
    <w:link w:val="a5"/>
    <w:uiPriority w:val="99"/>
    <w:semiHidden/>
    <w:rsid w:val="00C974FF"/>
    <w:rPr>
      <w:rFonts w:ascii="Calibri" w:eastAsia="Times New Roman" w:hAnsi="Calibri"/>
      <w:sz w:val="22"/>
    </w:rPr>
  </w:style>
  <w:style w:type="table" w:styleId="a7">
    <w:name w:val="Table Grid"/>
    <w:basedOn w:val="a2"/>
    <w:uiPriority w:val="39"/>
    <w:rsid w:val="00C974FF"/>
    <w:pPr>
      <w:widowControl w:val="0"/>
      <w:autoSpaceDE w:val="0"/>
      <w:autoSpaceDN w:val="0"/>
      <w:adjustRightInd w:val="0"/>
    </w:pPr>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0"/>
    <w:link w:val="32"/>
    <w:uiPriority w:val="99"/>
    <w:unhideWhenUsed/>
    <w:rsid w:val="00C974FF"/>
    <w:pPr>
      <w:spacing w:after="120" w:line="276" w:lineRule="auto"/>
      <w:ind w:left="283"/>
    </w:pPr>
    <w:rPr>
      <w:rFonts w:ascii="Calibri" w:eastAsia="Times New Roman" w:hAnsi="Calibri"/>
      <w:sz w:val="16"/>
      <w:szCs w:val="16"/>
    </w:rPr>
  </w:style>
  <w:style w:type="character" w:customStyle="1" w:styleId="32">
    <w:name w:val="Основной текст с отступом 3 Знак"/>
    <w:basedOn w:val="a1"/>
    <w:link w:val="31"/>
    <w:uiPriority w:val="99"/>
    <w:rsid w:val="00C974FF"/>
    <w:rPr>
      <w:rFonts w:ascii="Calibri" w:eastAsia="Times New Roman" w:hAnsi="Calibri"/>
      <w:sz w:val="16"/>
      <w:szCs w:val="16"/>
    </w:rPr>
  </w:style>
  <w:style w:type="paragraph" w:styleId="a8">
    <w:name w:val="footer"/>
    <w:basedOn w:val="a0"/>
    <w:link w:val="a9"/>
    <w:uiPriority w:val="99"/>
    <w:rsid w:val="00C974FF"/>
    <w:pPr>
      <w:tabs>
        <w:tab w:val="center" w:pos="4677"/>
        <w:tab w:val="right" w:pos="9355"/>
      </w:tabs>
      <w:spacing w:after="200" w:line="276" w:lineRule="auto"/>
    </w:pPr>
    <w:rPr>
      <w:rFonts w:ascii="Calibri" w:eastAsia="Times New Roman" w:hAnsi="Calibri"/>
      <w:sz w:val="22"/>
    </w:rPr>
  </w:style>
  <w:style w:type="character" w:customStyle="1" w:styleId="a9">
    <w:name w:val="Нижний колонтитул Знак"/>
    <w:basedOn w:val="a1"/>
    <w:link w:val="a8"/>
    <w:uiPriority w:val="99"/>
    <w:rsid w:val="00C974FF"/>
    <w:rPr>
      <w:rFonts w:ascii="Calibri" w:eastAsia="Times New Roman" w:hAnsi="Calibri"/>
      <w:sz w:val="22"/>
    </w:rPr>
  </w:style>
  <w:style w:type="character" w:styleId="aa">
    <w:name w:val="page number"/>
    <w:basedOn w:val="a1"/>
    <w:rsid w:val="00C974FF"/>
  </w:style>
  <w:style w:type="paragraph" w:styleId="ab">
    <w:name w:val="header"/>
    <w:basedOn w:val="a0"/>
    <w:link w:val="ac"/>
    <w:uiPriority w:val="99"/>
    <w:rsid w:val="00C974FF"/>
    <w:pPr>
      <w:tabs>
        <w:tab w:val="center" w:pos="4677"/>
        <w:tab w:val="right" w:pos="9355"/>
      </w:tabs>
      <w:spacing w:after="200" w:line="276" w:lineRule="auto"/>
    </w:pPr>
    <w:rPr>
      <w:rFonts w:ascii="Calibri" w:eastAsia="Times New Roman" w:hAnsi="Calibri"/>
      <w:sz w:val="22"/>
    </w:rPr>
  </w:style>
  <w:style w:type="character" w:customStyle="1" w:styleId="ac">
    <w:name w:val="Верхний колонтитул Знак"/>
    <w:basedOn w:val="a1"/>
    <w:link w:val="ab"/>
    <w:uiPriority w:val="99"/>
    <w:rsid w:val="00C974FF"/>
    <w:rPr>
      <w:rFonts w:ascii="Calibri" w:eastAsia="Times New Roman" w:hAnsi="Calibri"/>
      <w:sz w:val="22"/>
    </w:rPr>
  </w:style>
  <w:style w:type="character" w:styleId="ad">
    <w:name w:val="Hyperlink"/>
    <w:uiPriority w:val="99"/>
    <w:rsid w:val="00C974FF"/>
    <w:rPr>
      <w:rFonts w:cs="Times New Roman"/>
      <w:color w:val="0000FF"/>
      <w:u w:val="single"/>
    </w:rPr>
  </w:style>
  <w:style w:type="paragraph" w:styleId="ae">
    <w:name w:val="Balloon Text"/>
    <w:basedOn w:val="a0"/>
    <w:link w:val="af"/>
    <w:uiPriority w:val="99"/>
    <w:rsid w:val="00C974FF"/>
    <w:rPr>
      <w:rFonts w:ascii="Tahoma" w:eastAsia="Times New Roman" w:hAnsi="Tahoma"/>
      <w:sz w:val="16"/>
      <w:szCs w:val="16"/>
      <w:lang w:val="x-none"/>
    </w:rPr>
  </w:style>
  <w:style w:type="character" w:customStyle="1" w:styleId="af">
    <w:name w:val="Текст выноски Знак"/>
    <w:basedOn w:val="a1"/>
    <w:link w:val="ae"/>
    <w:uiPriority w:val="99"/>
    <w:rsid w:val="00C974FF"/>
    <w:rPr>
      <w:rFonts w:ascii="Tahoma" w:eastAsia="Times New Roman" w:hAnsi="Tahoma"/>
      <w:sz w:val="16"/>
      <w:szCs w:val="16"/>
      <w:lang w:val="x-none"/>
    </w:rPr>
  </w:style>
  <w:style w:type="character" w:styleId="af0">
    <w:name w:val="annotation reference"/>
    <w:uiPriority w:val="99"/>
    <w:rsid w:val="00C974FF"/>
    <w:rPr>
      <w:sz w:val="16"/>
      <w:szCs w:val="16"/>
    </w:rPr>
  </w:style>
  <w:style w:type="paragraph" w:styleId="af1">
    <w:name w:val="annotation text"/>
    <w:basedOn w:val="a0"/>
    <w:link w:val="af2"/>
    <w:uiPriority w:val="99"/>
    <w:rsid w:val="00C974FF"/>
    <w:pPr>
      <w:spacing w:after="200" w:line="276" w:lineRule="auto"/>
    </w:pPr>
    <w:rPr>
      <w:rFonts w:ascii="Calibri" w:eastAsia="Times New Roman" w:hAnsi="Calibri"/>
      <w:sz w:val="20"/>
      <w:szCs w:val="20"/>
    </w:rPr>
  </w:style>
  <w:style w:type="character" w:customStyle="1" w:styleId="af2">
    <w:name w:val="Текст примечания Знак"/>
    <w:basedOn w:val="a1"/>
    <w:link w:val="af1"/>
    <w:uiPriority w:val="99"/>
    <w:rsid w:val="00C974FF"/>
    <w:rPr>
      <w:rFonts w:ascii="Calibri" w:eastAsia="Times New Roman" w:hAnsi="Calibri"/>
      <w:sz w:val="20"/>
      <w:szCs w:val="20"/>
    </w:rPr>
  </w:style>
  <w:style w:type="paragraph" w:styleId="af3">
    <w:name w:val="annotation subject"/>
    <w:basedOn w:val="af1"/>
    <w:next w:val="af1"/>
    <w:link w:val="af4"/>
    <w:uiPriority w:val="99"/>
    <w:rsid w:val="00C974FF"/>
    <w:rPr>
      <w:b/>
      <w:bCs/>
    </w:rPr>
  </w:style>
  <w:style w:type="character" w:customStyle="1" w:styleId="af4">
    <w:name w:val="Тема примечания Знак"/>
    <w:basedOn w:val="af2"/>
    <w:link w:val="af3"/>
    <w:uiPriority w:val="99"/>
    <w:rsid w:val="00C974FF"/>
    <w:rPr>
      <w:rFonts w:ascii="Calibri" w:eastAsia="Times New Roman" w:hAnsi="Calibri"/>
      <w:b/>
      <w:bCs/>
      <w:sz w:val="20"/>
      <w:szCs w:val="20"/>
    </w:rPr>
  </w:style>
  <w:style w:type="paragraph" w:styleId="11">
    <w:name w:val="toc 1"/>
    <w:basedOn w:val="a0"/>
    <w:next w:val="a0"/>
    <w:autoRedefine/>
    <w:uiPriority w:val="39"/>
    <w:rsid w:val="00122CB2"/>
    <w:pPr>
      <w:spacing w:before="120" w:after="120"/>
      <w:jc w:val="both"/>
    </w:pPr>
    <w:rPr>
      <w:rFonts w:ascii="Times New Roman" w:eastAsia="Times New Roman" w:hAnsi="Times New Roman"/>
      <w:b/>
      <w:bCs/>
      <w:caps/>
      <w:sz w:val="20"/>
      <w:szCs w:val="20"/>
      <w:lang w:eastAsia="lv-LV"/>
    </w:rPr>
  </w:style>
  <w:style w:type="paragraph" w:styleId="21">
    <w:name w:val="toc 2"/>
    <w:basedOn w:val="a0"/>
    <w:next w:val="a0"/>
    <w:autoRedefine/>
    <w:uiPriority w:val="39"/>
    <w:rsid w:val="00122CB2"/>
    <w:pPr>
      <w:tabs>
        <w:tab w:val="left" w:pos="720"/>
        <w:tab w:val="right" w:leader="dot" w:pos="9628"/>
      </w:tabs>
      <w:ind w:left="240"/>
      <w:jc w:val="both"/>
    </w:pPr>
    <w:rPr>
      <w:rFonts w:ascii="Calibri" w:eastAsia="Times New Roman" w:hAnsi="Calibri"/>
      <w:smallCaps/>
      <w:noProof/>
      <w:sz w:val="20"/>
      <w:szCs w:val="20"/>
      <w:lang w:eastAsia="lv-LV"/>
    </w:rPr>
  </w:style>
  <w:style w:type="character" w:customStyle="1" w:styleId="af5">
    <w:name w:val="Текст сноски Знак"/>
    <w:basedOn w:val="a1"/>
    <w:link w:val="af6"/>
    <w:uiPriority w:val="99"/>
    <w:semiHidden/>
    <w:rsid w:val="00122CB2"/>
    <w:rPr>
      <w:rFonts w:ascii="Times New Roman" w:eastAsia="Times New Roman" w:hAnsi="Times New Roman"/>
      <w:sz w:val="20"/>
      <w:szCs w:val="20"/>
      <w:lang w:val="x-none" w:eastAsia="x-none"/>
    </w:rPr>
  </w:style>
  <w:style w:type="paragraph" w:styleId="af6">
    <w:name w:val="footnote text"/>
    <w:basedOn w:val="a0"/>
    <w:link w:val="af5"/>
    <w:uiPriority w:val="99"/>
    <w:semiHidden/>
    <w:rsid w:val="00122CB2"/>
    <w:pPr>
      <w:jc w:val="both"/>
    </w:pPr>
    <w:rPr>
      <w:rFonts w:ascii="Times New Roman" w:eastAsia="Times New Roman" w:hAnsi="Times New Roman"/>
      <w:sz w:val="20"/>
      <w:szCs w:val="20"/>
      <w:lang w:val="x-none" w:eastAsia="x-none"/>
    </w:rPr>
  </w:style>
  <w:style w:type="paragraph" w:styleId="af7">
    <w:name w:val="Document Map"/>
    <w:basedOn w:val="a0"/>
    <w:link w:val="af8"/>
    <w:uiPriority w:val="99"/>
    <w:semiHidden/>
    <w:rsid w:val="00122CB2"/>
    <w:pPr>
      <w:shd w:val="clear" w:color="auto" w:fill="000080"/>
      <w:jc w:val="both"/>
    </w:pPr>
    <w:rPr>
      <w:rFonts w:ascii="Times New Roman" w:eastAsia="Times New Roman" w:hAnsi="Times New Roman"/>
      <w:sz w:val="2"/>
      <w:szCs w:val="20"/>
      <w:lang w:val="x-none" w:eastAsia="x-none"/>
    </w:rPr>
  </w:style>
  <w:style w:type="character" w:customStyle="1" w:styleId="af8">
    <w:name w:val="Схема документа Знак"/>
    <w:basedOn w:val="a1"/>
    <w:link w:val="af7"/>
    <w:uiPriority w:val="99"/>
    <w:semiHidden/>
    <w:rsid w:val="00122CB2"/>
    <w:rPr>
      <w:rFonts w:ascii="Times New Roman" w:eastAsia="Times New Roman" w:hAnsi="Times New Roman"/>
      <w:sz w:val="2"/>
      <w:szCs w:val="20"/>
      <w:shd w:val="clear" w:color="auto" w:fill="000080"/>
      <w:lang w:val="x-none" w:eastAsia="x-none"/>
    </w:rPr>
  </w:style>
  <w:style w:type="paragraph" w:customStyle="1" w:styleId="Lielie28">
    <w:name w:val="Lielie_28"/>
    <w:basedOn w:val="a0"/>
    <w:rsid w:val="00122CB2"/>
    <w:pPr>
      <w:ind w:right="362"/>
      <w:jc w:val="center"/>
    </w:pPr>
    <w:rPr>
      <w:rFonts w:ascii="Times New Roman" w:eastAsia="Times New Roman" w:hAnsi="Times New Roman"/>
      <w:b/>
      <w:bCs/>
      <w:caps/>
      <w:color w:val="000080"/>
      <w:sz w:val="56"/>
      <w:szCs w:val="20"/>
      <w:lang w:eastAsia="lv-LV"/>
    </w:rPr>
  </w:style>
  <w:style w:type="paragraph" w:customStyle="1" w:styleId="mazie28">
    <w:name w:val="mazie_28"/>
    <w:basedOn w:val="a0"/>
    <w:rsid w:val="00122CB2"/>
    <w:pPr>
      <w:ind w:right="362"/>
      <w:jc w:val="center"/>
    </w:pPr>
    <w:rPr>
      <w:rFonts w:ascii="Times New Roman" w:eastAsia="Times New Roman" w:hAnsi="Times New Roman"/>
      <w:b/>
      <w:bCs/>
      <w:color w:val="000080"/>
      <w:sz w:val="56"/>
      <w:szCs w:val="20"/>
      <w:lang w:eastAsia="lv-LV"/>
    </w:rPr>
  </w:style>
  <w:style w:type="paragraph" w:customStyle="1" w:styleId="Teksts">
    <w:name w:val="Teksts"/>
    <w:basedOn w:val="a0"/>
    <w:rsid w:val="00122CB2"/>
    <w:pPr>
      <w:spacing w:before="80"/>
      <w:ind w:firstLine="454"/>
      <w:jc w:val="both"/>
    </w:pPr>
    <w:rPr>
      <w:rFonts w:ascii="Times New Roman" w:eastAsia="Times New Roman" w:hAnsi="Times New Roman"/>
      <w:szCs w:val="24"/>
      <w:lang w:eastAsia="lv-LV"/>
    </w:rPr>
  </w:style>
  <w:style w:type="paragraph" w:customStyle="1" w:styleId="atkape">
    <w:name w:val="atkape"/>
    <w:basedOn w:val="Teksts"/>
    <w:autoRedefine/>
    <w:rsid w:val="00122CB2"/>
    <w:pPr>
      <w:spacing w:before="20"/>
      <w:ind w:firstLine="540"/>
    </w:pPr>
  </w:style>
  <w:style w:type="paragraph" w:customStyle="1" w:styleId="Izdaltie">
    <w:name w:val="Izdalītie"/>
    <w:basedOn w:val="7"/>
    <w:link w:val="IzdaltieChar"/>
    <w:rsid w:val="00122CB2"/>
    <w:pPr>
      <w:spacing w:before="120" w:after="120"/>
    </w:pPr>
    <w:rPr>
      <w:b/>
      <w:i/>
    </w:rPr>
  </w:style>
  <w:style w:type="character" w:customStyle="1" w:styleId="IzdaltieChar">
    <w:name w:val="Izdalītie Char"/>
    <w:link w:val="Izdaltie"/>
    <w:locked/>
    <w:rsid w:val="00122CB2"/>
    <w:rPr>
      <w:rFonts w:ascii="Times New Roman" w:eastAsia="Times New Roman" w:hAnsi="Times New Roman"/>
      <w:b/>
      <w:i/>
      <w:szCs w:val="24"/>
      <w:lang w:eastAsia="lv-LV"/>
    </w:rPr>
  </w:style>
  <w:style w:type="paragraph" w:customStyle="1" w:styleId="VID">
    <w:name w:val="VID"/>
    <w:basedOn w:val="Lielie28"/>
    <w:rsid w:val="00122CB2"/>
    <w:pPr>
      <w:spacing w:before="3120"/>
      <w:ind w:right="363"/>
    </w:pPr>
  </w:style>
  <w:style w:type="paragraph" w:customStyle="1" w:styleId="atkapenumurs">
    <w:name w:val="atkape+numurs"/>
    <w:basedOn w:val="Teksts"/>
    <w:rsid w:val="00122CB2"/>
    <w:pPr>
      <w:tabs>
        <w:tab w:val="num" w:pos="540"/>
      </w:tabs>
      <w:ind w:left="540" w:hanging="360"/>
    </w:pPr>
  </w:style>
  <w:style w:type="paragraph" w:customStyle="1" w:styleId="-atkape">
    <w:name w:val="- atkape"/>
    <w:basedOn w:val="a0"/>
    <w:rsid w:val="00122CB2"/>
    <w:pPr>
      <w:tabs>
        <w:tab w:val="num" w:pos="1174"/>
      </w:tabs>
      <w:ind w:left="1174" w:hanging="360"/>
      <w:jc w:val="both"/>
    </w:pPr>
    <w:rPr>
      <w:rFonts w:ascii="Verdana" w:eastAsia="Times New Roman" w:hAnsi="Verdana"/>
      <w:sz w:val="18"/>
      <w:szCs w:val="20"/>
    </w:rPr>
  </w:style>
  <w:style w:type="paragraph" w:styleId="af9">
    <w:name w:val="Body Text Indent"/>
    <w:basedOn w:val="a0"/>
    <w:link w:val="afa"/>
    <w:uiPriority w:val="99"/>
    <w:rsid w:val="00122CB2"/>
    <w:pPr>
      <w:spacing w:after="120"/>
      <w:ind w:left="283"/>
      <w:jc w:val="both"/>
    </w:pPr>
    <w:rPr>
      <w:rFonts w:ascii="Times New Roman" w:eastAsia="Times New Roman" w:hAnsi="Times New Roman"/>
      <w:szCs w:val="24"/>
      <w:lang w:eastAsia="lv-LV"/>
    </w:rPr>
  </w:style>
  <w:style w:type="character" w:customStyle="1" w:styleId="afa">
    <w:name w:val="Основной текст с отступом Знак"/>
    <w:basedOn w:val="a1"/>
    <w:link w:val="af9"/>
    <w:uiPriority w:val="99"/>
    <w:rsid w:val="00122CB2"/>
    <w:rPr>
      <w:rFonts w:ascii="Times New Roman" w:eastAsia="Times New Roman" w:hAnsi="Times New Roman"/>
      <w:szCs w:val="24"/>
      <w:lang w:eastAsia="lv-LV"/>
    </w:rPr>
  </w:style>
  <w:style w:type="paragraph" w:customStyle="1" w:styleId="LEVEL2LgumaPunkts">
    <w:name w:val="LEVEL 2 Līguma Punkts"/>
    <w:basedOn w:val="a0"/>
    <w:rsid w:val="00122CB2"/>
    <w:pPr>
      <w:tabs>
        <w:tab w:val="left" w:pos="868"/>
        <w:tab w:val="num" w:pos="977"/>
        <w:tab w:val="num" w:pos="2700"/>
        <w:tab w:val="num" w:pos="3420"/>
      </w:tabs>
      <w:spacing w:after="120"/>
      <w:ind w:left="975" w:hanging="435"/>
      <w:jc w:val="both"/>
    </w:pPr>
    <w:rPr>
      <w:rFonts w:ascii="Tahoma" w:eastAsia="Times New Roman" w:hAnsi="Tahoma" w:cs="Tahoma"/>
      <w:color w:val="000000"/>
      <w:sz w:val="20"/>
      <w:szCs w:val="20"/>
    </w:rPr>
  </w:style>
  <w:style w:type="paragraph" w:customStyle="1" w:styleId="ART">
    <w:name w:val="ART"/>
    <w:basedOn w:val="a0"/>
    <w:next w:val="a0"/>
    <w:rsid w:val="00122CB2"/>
    <w:pPr>
      <w:keepNext/>
      <w:tabs>
        <w:tab w:val="num" w:pos="864"/>
      </w:tabs>
      <w:suppressAutoHyphens/>
      <w:spacing w:before="480"/>
      <w:ind w:left="864" w:hanging="864"/>
      <w:jc w:val="both"/>
      <w:outlineLvl w:val="1"/>
    </w:pPr>
    <w:rPr>
      <w:rFonts w:ascii="Times New Roman" w:eastAsia="Times New Roman" w:hAnsi="Times New Roman"/>
      <w:sz w:val="22"/>
      <w:szCs w:val="20"/>
      <w:lang w:val="en-US"/>
    </w:rPr>
  </w:style>
  <w:style w:type="paragraph" w:customStyle="1" w:styleId="DST">
    <w:name w:val="DST"/>
    <w:basedOn w:val="a0"/>
    <w:next w:val="a0"/>
    <w:rsid w:val="00122CB2"/>
    <w:pPr>
      <w:suppressAutoHyphens/>
      <w:spacing w:before="240"/>
      <w:jc w:val="both"/>
      <w:outlineLvl w:val="0"/>
    </w:pPr>
    <w:rPr>
      <w:rFonts w:ascii="Times New Roman" w:eastAsia="Times New Roman" w:hAnsi="Times New Roman"/>
      <w:sz w:val="22"/>
      <w:szCs w:val="20"/>
      <w:lang w:val="en-US"/>
    </w:rPr>
  </w:style>
  <w:style w:type="paragraph" w:styleId="22">
    <w:name w:val="Body Text 2"/>
    <w:basedOn w:val="a0"/>
    <w:link w:val="23"/>
    <w:uiPriority w:val="99"/>
    <w:rsid w:val="00122CB2"/>
    <w:pPr>
      <w:spacing w:after="120" w:line="480" w:lineRule="auto"/>
      <w:jc w:val="both"/>
    </w:pPr>
    <w:rPr>
      <w:rFonts w:ascii="Times New Roman" w:eastAsia="Times New Roman" w:hAnsi="Times New Roman"/>
      <w:szCs w:val="24"/>
      <w:lang w:eastAsia="lv-LV"/>
    </w:rPr>
  </w:style>
  <w:style w:type="character" w:customStyle="1" w:styleId="23">
    <w:name w:val="Основной текст 2 Знак"/>
    <w:basedOn w:val="a1"/>
    <w:link w:val="22"/>
    <w:uiPriority w:val="99"/>
    <w:rsid w:val="00122CB2"/>
    <w:rPr>
      <w:rFonts w:ascii="Times New Roman" w:eastAsia="Times New Roman" w:hAnsi="Times New Roman"/>
      <w:szCs w:val="24"/>
      <w:lang w:eastAsia="lv-LV"/>
    </w:rPr>
  </w:style>
  <w:style w:type="paragraph" w:styleId="33">
    <w:name w:val="Body Text 3"/>
    <w:basedOn w:val="a0"/>
    <w:link w:val="34"/>
    <w:uiPriority w:val="99"/>
    <w:rsid w:val="00122CB2"/>
    <w:pPr>
      <w:spacing w:after="120"/>
      <w:jc w:val="both"/>
    </w:pPr>
    <w:rPr>
      <w:rFonts w:ascii="Times New Roman" w:eastAsia="Times New Roman" w:hAnsi="Times New Roman"/>
      <w:sz w:val="16"/>
      <w:szCs w:val="16"/>
      <w:lang w:eastAsia="lv-LV"/>
    </w:rPr>
  </w:style>
  <w:style w:type="character" w:customStyle="1" w:styleId="34">
    <w:name w:val="Основной текст 3 Знак"/>
    <w:basedOn w:val="a1"/>
    <w:link w:val="33"/>
    <w:uiPriority w:val="99"/>
    <w:rsid w:val="00122CB2"/>
    <w:rPr>
      <w:rFonts w:ascii="Times New Roman" w:eastAsia="Times New Roman" w:hAnsi="Times New Roman"/>
      <w:sz w:val="16"/>
      <w:szCs w:val="16"/>
      <w:lang w:eastAsia="lv-LV"/>
    </w:rPr>
  </w:style>
  <w:style w:type="character" w:styleId="afb">
    <w:name w:val="Strong"/>
    <w:uiPriority w:val="22"/>
    <w:qFormat/>
    <w:rsid w:val="00122CB2"/>
    <w:rPr>
      <w:rFonts w:cs="Times New Roman"/>
      <w:b/>
      <w:bCs/>
    </w:rPr>
  </w:style>
  <w:style w:type="paragraph" w:styleId="24">
    <w:name w:val="Body Text Indent 2"/>
    <w:basedOn w:val="a0"/>
    <w:link w:val="25"/>
    <w:uiPriority w:val="99"/>
    <w:rsid w:val="00122CB2"/>
    <w:pPr>
      <w:spacing w:after="120" w:line="480" w:lineRule="auto"/>
      <w:ind w:left="283"/>
      <w:jc w:val="both"/>
    </w:pPr>
    <w:rPr>
      <w:rFonts w:ascii="Times New Roman" w:eastAsia="Times New Roman" w:hAnsi="Times New Roman"/>
      <w:szCs w:val="24"/>
      <w:lang w:eastAsia="lv-LV"/>
    </w:rPr>
  </w:style>
  <w:style w:type="character" w:customStyle="1" w:styleId="25">
    <w:name w:val="Основной текст с отступом 2 Знак"/>
    <w:basedOn w:val="a1"/>
    <w:link w:val="24"/>
    <w:uiPriority w:val="99"/>
    <w:rsid w:val="00122CB2"/>
    <w:rPr>
      <w:rFonts w:ascii="Times New Roman" w:eastAsia="Times New Roman" w:hAnsi="Times New Roman"/>
      <w:szCs w:val="24"/>
      <w:lang w:eastAsia="lv-LV"/>
    </w:rPr>
  </w:style>
  <w:style w:type="paragraph" w:customStyle="1" w:styleId="PR3">
    <w:name w:val="PR3"/>
    <w:basedOn w:val="a0"/>
    <w:rsid w:val="00122CB2"/>
    <w:pPr>
      <w:tabs>
        <w:tab w:val="num" w:pos="5040"/>
      </w:tabs>
      <w:suppressAutoHyphens/>
      <w:ind w:left="5040" w:hanging="360"/>
      <w:jc w:val="both"/>
      <w:outlineLvl w:val="4"/>
    </w:pPr>
    <w:rPr>
      <w:rFonts w:ascii="Times New Roman" w:eastAsia="Times New Roman" w:hAnsi="Times New Roman"/>
      <w:sz w:val="22"/>
      <w:szCs w:val="20"/>
      <w:lang w:val="en-US"/>
    </w:rPr>
  </w:style>
  <w:style w:type="paragraph" w:customStyle="1" w:styleId="Style3">
    <w:name w:val="Style3"/>
    <w:basedOn w:val="a0"/>
    <w:rsid w:val="00122CB2"/>
    <w:pPr>
      <w:jc w:val="both"/>
    </w:pPr>
    <w:rPr>
      <w:rFonts w:ascii="Arial" w:eastAsia="Times New Roman" w:hAnsi="Arial"/>
      <w:sz w:val="22"/>
      <w:szCs w:val="24"/>
      <w:lang w:val="en-GB"/>
    </w:rPr>
  </w:style>
  <w:style w:type="paragraph" w:customStyle="1" w:styleId="ptc">
    <w:name w:val="ptc"/>
    <w:basedOn w:val="a0"/>
    <w:rsid w:val="00122CB2"/>
    <w:pPr>
      <w:spacing w:before="100" w:beforeAutospacing="1" w:after="100" w:afterAutospacing="1"/>
      <w:jc w:val="both"/>
    </w:pPr>
    <w:rPr>
      <w:rFonts w:ascii="Times New Roman" w:eastAsia="Times New Roman" w:hAnsi="Times New Roman"/>
      <w:szCs w:val="24"/>
      <w:lang w:eastAsia="lv-LV"/>
    </w:rPr>
  </w:style>
  <w:style w:type="paragraph" w:customStyle="1" w:styleId="Teksts1">
    <w:name w:val="Teksts1"/>
    <w:basedOn w:val="a0"/>
    <w:rsid w:val="00122CB2"/>
    <w:pPr>
      <w:spacing w:after="320"/>
      <w:jc w:val="both"/>
    </w:pPr>
    <w:rPr>
      <w:rFonts w:ascii="Times New Roman" w:eastAsia="Times New Roman" w:hAnsi="Times New Roman"/>
      <w:szCs w:val="20"/>
    </w:rPr>
  </w:style>
  <w:style w:type="paragraph" w:styleId="afc">
    <w:name w:val="Block Text"/>
    <w:basedOn w:val="a0"/>
    <w:uiPriority w:val="99"/>
    <w:rsid w:val="00122CB2"/>
    <w:pPr>
      <w:shd w:val="clear" w:color="auto" w:fill="FFFFFF"/>
      <w:spacing w:before="120"/>
      <w:ind w:left="17" w:right="45"/>
      <w:jc w:val="both"/>
    </w:pPr>
    <w:rPr>
      <w:rFonts w:ascii="Arial" w:eastAsia="Times New Roman" w:hAnsi="Arial" w:cs="Arial"/>
      <w:szCs w:val="24"/>
      <w:lang w:eastAsia="lv-LV"/>
    </w:rPr>
  </w:style>
  <w:style w:type="paragraph" w:styleId="afd">
    <w:name w:val="Normal (Web)"/>
    <w:basedOn w:val="a0"/>
    <w:uiPriority w:val="99"/>
    <w:rsid w:val="00122CB2"/>
    <w:pPr>
      <w:spacing w:before="100" w:beforeAutospacing="1" w:after="100" w:afterAutospacing="1"/>
      <w:jc w:val="both"/>
    </w:pPr>
    <w:rPr>
      <w:rFonts w:ascii="Times New Roman" w:eastAsia="Times New Roman" w:hAnsi="Times New Roman"/>
      <w:szCs w:val="24"/>
      <w:lang w:eastAsia="lv-LV"/>
    </w:rPr>
  </w:style>
  <w:style w:type="paragraph" w:customStyle="1" w:styleId="Heading2jauns">
    <w:name w:val="Heading 2 jauns"/>
    <w:basedOn w:val="1"/>
    <w:rsid w:val="00122CB2"/>
    <w:pPr>
      <w:spacing w:before="0" w:after="0"/>
      <w:jc w:val="both"/>
    </w:pPr>
    <w:rPr>
      <w:rFonts w:ascii="Times New Roman" w:hAnsi="Times New Roman"/>
      <w:caps/>
      <w:sz w:val="28"/>
      <w:lang w:val="x-none" w:eastAsia="x-none"/>
    </w:rPr>
  </w:style>
  <w:style w:type="paragraph" w:customStyle="1" w:styleId="NormalJustified">
    <w:name w:val="Normal + Justified"/>
    <w:basedOn w:val="a0"/>
    <w:rsid w:val="00122CB2"/>
    <w:pPr>
      <w:jc w:val="both"/>
    </w:pPr>
    <w:rPr>
      <w:rFonts w:ascii="Times New Roman" w:eastAsia="Times New Roman" w:hAnsi="Times New Roman"/>
      <w:szCs w:val="24"/>
      <w:lang w:eastAsia="lv-LV"/>
    </w:rPr>
  </w:style>
  <w:style w:type="paragraph" w:customStyle="1" w:styleId="naisf">
    <w:name w:val="naisf"/>
    <w:basedOn w:val="a0"/>
    <w:rsid w:val="00122CB2"/>
    <w:pPr>
      <w:spacing w:before="75" w:after="75"/>
      <w:ind w:firstLine="375"/>
      <w:jc w:val="both"/>
    </w:pPr>
    <w:rPr>
      <w:rFonts w:ascii="Times New Roman" w:eastAsia="Times New Roman" w:hAnsi="Times New Roman"/>
      <w:szCs w:val="24"/>
      <w:lang w:eastAsia="lv-LV"/>
    </w:rPr>
  </w:style>
  <w:style w:type="paragraph" w:customStyle="1" w:styleId="naisc">
    <w:name w:val="naisc"/>
    <w:basedOn w:val="a0"/>
    <w:rsid w:val="00122CB2"/>
    <w:pPr>
      <w:spacing w:before="100" w:beforeAutospacing="1" w:after="100" w:afterAutospacing="1"/>
    </w:pPr>
    <w:rPr>
      <w:rFonts w:ascii="Times New Roman" w:eastAsia="Times New Roman" w:hAnsi="Times New Roman"/>
      <w:szCs w:val="24"/>
      <w:lang w:val="en-US"/>
    </w:rPr>
  </w:style>
  <w:style w:type="paragraph" w:customStyle="1" w:styleId="c2">
    <w:name w:val="c2"/>
    <w:basedOn w:val="a0"/>
    <w:rsid w:val="00122CB2"/>
    <w:pPr>
      <w:spacing w:before="100" w:beforeAutospacing="1" w:after="100" w:afterAutospacing="1"/>
    </w:pPr>
    <w:rPr>
      <w:rFonts w:ascii="Times New Roman" w:eastAsia="Times New Roman" w:hAnsi="Times New Roman"/>
      <w:szCs w:val="24"/>
      <w:lang w:val="en-GB" w:eastAsia="en-GB"/>
    </w:rPr>
  </w:style>
  <w:style w:type="character" w:styleId="afe">
    <w:name w:val="Emphasis"/>
    <w:uiPriority w:val="20"/>
    <w:qFormat/>
    <w:rsid w:val="00122CB2"/>
    <w:rPr>
      <w:i/>
      <w:iCs/>
    </w:rPr>
  </w:style>
  <w:style w:type="character" w:customStyle="1" w:styleId="c6">
    <w:name w:val="c6"/>
    <w:basedOn w:val="a1"/>
    <w:rsid w:val="00122CB2"/>
  </w:style>
  <w:style w:type="paragraph" w:customStyle="1" w:styleId="Style1">
    <w:name w:val="Style1"/>
    <w:basedOn w:val="a0"/>
    <w:rsid w:val="00122CB2"/>
    <w:pPr>
      <w:widowControl w:val="0"/>
      <w:suppressAutoHyphens/>
      <w:autoSpaceDE w:val="0"/>
      <w:spacing w:line="691" w:lineRule="exact"/>
      <w:ind w:firstLine="1968"/>
    </w:pPr>
    <w:rPr>
      <w:rFonts w:ascii="Times New Roman" w:eastAsia="Times New Roman" w:hAnsi="Times New Roman"/>
      <w:szCs w:val="24"/>
      <w:lang w:eastAsia="ar-SA"/>
    </w:rPr>
  </w:style>
  <w:style w:type="paragraph" w:customStyle="1" w:styleId="Default">
    <w:name w:val="Default"/>
    <w:rsid w:val="00122CB2"/>
    <w:pPr>
      <w:autoSpaceDE w:val="0"/>
      <w:autoSpaceDN w:val="0"/>
      <w:adjustRightInd w:val="0"/>
    </w:pPr>
    <w:rPr>
      <w:rFonts w:ascii="EUAlbertina" w:eastAsia="Times New Roman" w:hAnsi="EUAlbertina" w:cs="EUAlbertina"/>
      <w:color w:val="000000"/>
      <w:szCs w:val="24"/>
      <w:lang w:val="en-GB" w:eastAsia="en-GB"/>
    </w:rPr>
  </w:style>
  <w:style w:type="character" w:customStyle="1" w:styleId="apple-converted-space">
    <w:name w:val="apple-converted-space"/>
    <w:basedOn w:val="a1"/>
    <w:rsid w:val="00122CB2"/>
  </w:style>
  <w:style w:type="paragraph" w:customStyle="1" w:styleId="tv20787921">
    <w:name w:val="tv207_87_921"/>
    <w:basedOn w:val="a0"/>
    <w:rsid w:val="00122CB2"/>
    <w:pPr>
      <w:spacing w:after="567" w:line="360" w:lineRule="auto"/>
      <w:jc w:val="center"/>
    </w:pPr>
    <w:rPr>
      <w:rFonts w:ascii="Verdana" w:eastAsia="Times New Roman" w:hAnsi="Verdana"/>
      <w:b/>
      <w:bCs/>
      <w:sz w:val="28"/>
      <w:szCs w:val="28"/>
      <w:lang w:eastAsia="lv-LV"/>
    </w:rPr>
  </w:style>
  <w:style w:type="paragraph" w:customStyle="1" w:styleId="BodyText24">
    <w:name w:val="Body Text 24"/>
    <w:basedOn w:val="a0"/>
    <w:rsid w:val="00122CB2"/>
    <w:pPr>
      <w:spacing w:before="120"/>
      <w:ind w:left="709" w:hanging="709"/>
      <w:jc w:val="both"/>
    </w:pPr>
    <w:rPr>
      <w:rFonts w:ascii="Arial" w:eastAsia="Times New Roman" w:hAnsi="Arial"/>
      <w:spacing w:val="12"/>
      <w:szCs w:val="20"/>
      <w:lang w:val="ru-RU" w:eastAsia="ru-RU"/>
    </w:rPr>
  </w:style>
  <w:style w:type="paragraph" w:customStyle="1" w:styleId="BodyText26">
    <w:name w:val="Body Text 26"/>
    <w:basedOn w:val="a0"/>
    <w:rsid w:val="00122CB2"/>
    <w:pPr>
      <w:spacing w:before="120"/>
      <w:ind w:right="-114"/>
      <w:jc w:val="both"/>
    </w:pPr>
    <w:rPr>
      <w:rFonts w:ascii="Arial" w:eastAsia="Times New Roman" w:hAnsi="Arial"/>
      <w:spacing w:val="12"/>
      <w:szCs w:val="20"/>
      <w:lang w:val="ru-RU" w:eastAsia="ru-RU"/>
    </w:rPr>
  </w:style>
  <w:style w:type="paragraph" w:customStyle="1" w:styleId="tv213">
    <w:name w:val="tv213"/>
    <w:basedOn w:val="a0"/>
    <w:rsid w:val="00122CB2"/>
    <w:pPr>
      <w:spacing w:before="100" w:beforeAutospacing="1" w:after="100" w:afterAutospacing="1"/>
    </w:pPr>
    <w:rPr>
      <w:rFonts w:ascii="Times New Roman" w:eastAsia="Times New Roman" w:hAnsi="Times New Roman"/>
      <w:szCs w:val="24"/>
      <w:lang w:val="en-GB" w:eastAsia="en-GB"/>
    </w:rPr>
  </w:style>
  <w:style w:type="paragraph" w:styleId="a">
    <w:name w:val="List Bullet"/>
    <w:basedOn w:val="a0"/>
    <w:rsid w:val="00122CB2"/>
    <w:pPr>
      <w:numPr>
        <w:numId w:val="3"/>
      </w:numPr>
      <w:contextualSpacing/>
      <w:jc w:val="both"/>
    </w:pPr>
    <w:rPr>
      <w:rFonts w:ascii="Times New Roman" w:eastAsia="Times New Roman" w:hAnsi="Times New Roman"/>
      <w:szCs w:val="24"/>
      <w:lang w:eastAsia="lv-LV"/>
    </w:rPr>
  </w:style>
  <w:style w:type="paragraph" w:styleId="aff">
    <w:name w:val="No Spacing"/>
    <w:uiPriority w:val="1"/>
    <w:qFormat/>
    <w:rsid w:val="00C36345"/>
    <w:rPr>
      <w:rFonts w:ascii="Calibri" w:eastAsia="Times New Roman" w:hAnsi="Calibri" w:cs="Calibri"/>
      <w:sz w:val="22"/>
      <w:lang w:val="en-US"/>
    </w:rPr>
  </w:style>
  <w:style w:type="paragraph" w:styleId="aff0">
    <w:name w:val="Revision"/>
    <w:hidden/>
    <w:uiPriority w:val="99"/>
    <w:semiHidden/>
    <w:rsid w:val="003578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BEE3E-43BB-43CE-9A09-B0421A47F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722</Words>
  <Characters>4119</Characters>
  <Application>Microsoft Office Word</Application>
  <DocSecurity>0</DocSecurity>
  <Lines>34</Lines>
  <Paragraphs>9</Paragraphs>
  <ScaleCrop>false</ScaleCrop>
  <HeadingPairs>
    <vt:vector size="6" baseType="variant">
      <vt:variant>
        <vt:lpstr>Title</vt:lpstr>
      </vt:variant>
      <vt:variant>
        <vt:i4>1</vt:i4>
      </vt:variant>
      <vt:variant>
        <vt:lpstr>Название</vt:lpstr>
      </vt:variant>
      <vt:variant>
        <vt:i4>1</vt:i4>
      </vt:variant>
      <vt:variant>
        <vt:lpstr>Nosaukums</vt:lpstr>
      </vt:variant>
      <vt:variant>
        <vt:i4>1</vt:i4>
      </vt:variant>
    </vt:vector>
  </HeadingPairs>
  <TitlesOfParts>
    <vt:vector size="3" baseType="lpstr">
      <vt:lpstr/>
      <vt:lpstr/>
      <vt:lpstr/>
    </vt:vector>
  </TitlesOfParts>
  <Company>Mergo Serviss</Company>
  <LinksUpToDate>false</LinksUpToDate>
  <CharactersWithSpaces>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Nikolajs Zaicenko</cp:lastModifiedBy>
  <cp:revision>2</cp:revision>
  <dcterms:created xsi:type="dcterms:W3CDTF">2023-09-05T19:01:00Z</dcterms:created>
  <dcterms:modified xsi:type="dcterms:W3CDTF">2023-09-05T19:01:00Z</dcterms:modified>
</cp:coreProperties>
</file>