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B9BEAA5" w14:textId="79BB9823" w:rsidR="00D65FCB" w:rsidRPr="00EA6C28" w:rsidRDefault="006E7EDE" w:rsidP="00EA6C28">
      <w:pPr>
        <w:pStyle w:val="a3"/>
        <w:spacing w:after="0" w:line="360" w:lineRule="auto"/>
        <w:ind w:left="0" w:right="-40"/>
        <w:jc w:val="center"/>
        <w:rPr>
          <w:rFonts w:ascii="ISOCPEUR" w:hAnsi="ISOCPEUR"/>
          <w:b/>
          <w:bCs/>
          <w:i/>
        </w:rPr>
      </w:pPr>
      <w:bookmarkStart w:id="0" w:name="_Hlk151406284"/>
      <w:bookmarkEnd w:id="0"/>
      <w:r w:rsidRPr="009B6890">
        <w:rPr>
          <w:rFonts w:ascii="ISOCPEUR" w:hAnsi="ISOCPEUR"/>
          <w:b/>
          <w:bCs/>
          <w:i/>
        </w:rPr>
        <w:t>SAGATAVOŠANĀS DARBU UN BŪVDARBU APRAKSTS</w:t>
      </w:r>
    </w:p>
    <w:p w14:paraId="068D871B" w14:textId="08DC20DA" w:rsidR="00C76EE3" w:rsidRDefault="00C76EE3" w:rsidP="003F31C3">
      <w:pPr>
        <w:autoSpaceDE w:val="0"/>
        <w:ind w:right="36"/>
        <w:jc w:val="both"/>
        <w:rPr>
          <w:i/>
          <w:iCs/>
          <w:szCs w:val="24"/>
        </w:rPr>
      </w:pPr>
    </w:p>
    <w:p w14:paraId="1E47DE53" w14:textId="77777777" w:rsidR="00BB221C" w:rsidRPr="00BB221C" w:rsidRDefault="00BB221C" w:rsidP="00BB221C">
      <w:pPr>
        <w:tabs>
          <w:tab w:val="num" w:pos="900"/>
        </w:tabs>
        <w:ind w:firstLine="709"/>
        <w:rPr>
          <w:b/>
          <w:i/>
        </w:rPr>
      </w:pPr>
      <w:r w:rsidRPr="00BB221C">
        <w:rPr>
          <w:b/>
          <w:i/>
        </w:rPr>
        <w:t>Centralizēta izziņošanas sistēma (Sadaļa ESS-CI)</w:t>
      </w:r>
    </w:p>
    <w:p w14:paraId="4628E534" w14:textId="30119EFE" w:rsidR="00BB221C" w:rsidRPr="00BB221C" w:rsidRDefault="00BB221C" w:rsidP="00BB221C">
      <w:pPr>
        <w:tabs>
          <w:tab w:val="num" w:pos="900"/>
        </w:tabs>
        <w:ind w:firstLine="709"/>
        <w:rPr>
          <w:bCs/>
          <w:i/>
        </w:rPr>
      </w:pPr>
      <w:r w:rsidRPr="00BB221C">
        <w:rPr>
          <w:bCs/>
          <w:i/>
        </w:rPr>
        <w:t>Objektā paredzēts izmantot balss izziņošanas sistēmu BOSCH PAVIRO. Tā ir augstākās klases trauksmes izziņošanas sistēma sertificēta pēc EN</w:t>
      </w:r>
      <w:r>
        <w:rPr>
          <w:bCs/>
          <w:i/>
        </w:rPr>
        <w:t xml:space="preserve"> </w:t>
      </w:r>
      <w:r w:rsidRPr="00BB221C">
        <w:rPr>
          <w:bCs/>
          <w:i/>
        </w:rPr>
        <w:t>54-16 standarta. Papildus pamata funkcijai – evakuācijas izziņošana trauksmes gadījumā, sistēma spēj atskaņot mūziku ar ļoti augstu kvalitāti, pateicoties signāla ciparu apstrādei. Kontrolieris spēj jebkuru no ieejas audio signāliem pārraidīt uz jebkuru no audio izejām.</w:t>
      </w:r>
    </w:p>
    <w:p w14:paraId="29EDC792" w14:textId="291A8A17" w:rsidR="00BB221C" w:rsidRPr="00BB221C" w:rsidRDefault="00BB221C" w:rsidP="00BB221C">
      <w:pPr>
        <w:tabs>
          <w:tab w:val="num" w:pos="900"/>
        </w:tabs>
        <w:ind w:firstLine="709"/>
        <w:rPr>
          <w:bCs/>
          <w:i/>
        </w:rPr>
      </w:pPr>
      <w:r w:rsidRPr="00BB221C">
        <w:rPr>
          <w:bCs/>
          <w:i/>
        </w:rPr>
        <w:t>Izziņošanas sistēmas galvenās komponentes ir sistēmas kontrolieris, maršrutētājs, pastiprinātāji, izsaukuma stacija un skaļruņu līnijas. Pie kontroliera ir iespējams pieslēgt 12 skaļruņu līnijas, bet maršrutētājs nodrošina 24 skaļruņu līniju pieslēgšanu. Skaņas signāla pastiprināšanai tiek izmantoti pastiprinātāji (2 kanāli, pa 500</w:t>
      </w:r>
      <w:r>
        <w:rPr>
          <w:bCs/>
          <w:i/>
        </w:rPr>
        <w:t> </w:t>
      </w:r>
      <w:r w:rsidRPr="00BB221C">
        <w:rPr>
          <w:bCs/>
          <w:i/>
        </w:rPr>
        <w:t>W katrs). Izsaukuma stacijai ir 15 brīvi programmējamās pogas. Kopumā BOSCH PAVIRO sistēmas kontrolieris atbalsta 492 skaļruņu līniju un 16 izsaukuma staciju pieslēgšanu.</w:t>
      </w:r>
    </w:p>
    <w:p w14:paraId="220DF10D" w14:textId="6AA84DF6" w:rsidR="00BB221C" w:rsidRPr="00BB221C" w:rsidRDefault="00BB221C" w:rsidP="00BB221C">
      <w:pPr>
        <w:tabs>
          <w:tab w:val="num" w:pos="900"/>
        </w:tabs>
        <w:ind w:firstLine="709"/>
        <w:rPr>
          <w:bCs/>
          <w:i/>
        </w:rPr>
      </w:pPr>
      <w:r>
        <w:rPr>
          <w:bCs/>
          <w:i/>
        </w:rPr>
        <w:t>Objekts</w:t>
      </w:r>
      <w:r w:rsidRPr="00BB221C">
        <w:rPr>
          <w:bCs/>
          <w:i/>
        </w:rPr>
        <w:t xml:space="preserve"> sadalīt</w:t>
      </w:r>
      <w:r>
        <w:rPr>
          <w:bCs/>
          <w:i/>
        </w:rPr>
        <w:t>s</w:t>
      </w:r>
      <w:r w:rsidRPr="00BB221C">
        <w:rPr>
          <w:bCs/>
          <w:i/>
        </w:rPr>
        <w:t xml:space="preserve"> izziņošanas zonās, un katru zonu apkalpo divas neatkarīgas skaļruņu līnijas. Tas nozīmē, ka vienas pastiprinātāja izejas vai skaļruņu līnijas bojājums nebūs par iemeslu apkalpojamās izziņošanas zonas pārklājuma pilnīgam zudumam. Papildus drošumam sistēmai ir paredzēts rezerves pastiprinātājs, kuru saslēdz ar pamata pastiprinātāju, un bojājuma gadījumā sistēma automātiski pārslēdzas uz rezerves pastiprinātāju. </w:t>
      </w:r>
    </w:p>
    <w:p w14:paraId="0BE53E5E" w14:textId="13DCA663" w:rsidR="00BB221C" w:rsidRPr="00BB221C" w:rsidRDefault="00BB221C" w:rsidP="00BB221C">
      <w:pPr>
        <w:tabs>
          <w:tab w:val="num" w:pos="900"/>
        </w:tabs>
        <w:ind w:firstLine="709"/>
        <w:rPr>
          <w:bCs/>
          <w:i/>
        </w:rPr>
      </w:pPr>
      <w:r w:rsidRPr="00BB221C">
        <w:rPr>
          <w:bCs/>
          <w:i/>
        </w:rPr>
        <w:t xml:space="preserve">Visa aktīvā aparatūra tiek izvietota 19 collu iekārtu skapī ESS tehniskajā telpā. </w:t>
      </w:r>
      <w:r>
        <w:rPr>
          <w:bCs/>
          <w:i/>
        </w:rPr>
        <w:t>Būv</w:t>
      </w:r>
      <w:r w:rsidRPr="00BB221C">
        <w:rPr>
          <w:bCs/>
          <w:i/>
        </w:rPr>
        <w:t>rojektā paredzēti 3 veidu akustiskie skaļruņi – virsapmetuma montāžai, iebūvējamie, prožektora tipa skaļruņi. Telpās ar piekārtajiem griestiem pare</w:t>
      </w:r>
      <w:r>
        <w:rPr>
          <w:bCs/>
          <w:i/>
        </w:rPr>
        <w:t>d</w:t>
      </w:r>
      <w:r w:rsidRPr="00BB221C">
        <w:rPr>
          <w:bCs/>
          <w:i/>
        </w:rPr>
        <w:t>zēti iebūvējamie skaļruņi. Telpās ar betona griestiem paredzēti virsapmetuma montāžas skaļruņi. Iebūvējamo un virsapmetuma skaļruņu jaudas paredzēts uzstādīt 3</w:t>
      </w:r>
      <w:r>
        <w:rPr>
          <w:bCs/>
          <w:i/>
        </w:rPr>
        <w:t> </w:t>
      </w:r>
      <w:r w:rsidRPr="00BB221C">
        <w:rPr>
          <w:bCs/>
          <w:i/>
        </w:rPr>
        <w:t>W līmenī. Skaņas prožektori paredzēti ēkas konferenču zālē, skaļruņu jaudas paredzēts uzstādīt 10</w:t>
      </w:r>
      <w:r>
        <w:rPr>
          <w:bCs/>
          <w:i/>
        </w:rPr>
        <w:t> </w:t>
      </w:r>
      <w:r w:rsidRPr="00BB221C">
        <w:rPr>
          <w:bCs/>
          <w:i/>
        </w:rPr>
        <w:t xml:space="preserve">W līmenī. </w:t>
      </w:r>
      <w:r>
        <w:rPr>
          <w:bCs/>
          <w:i/>
        </w:rPr>
        <w:t>Būvp</w:t>
      </w:r>
      <w:r w:rsidRPr="00BB221C">
        <w:rPr>
          <w:bCs/>
          <w:i/>
        </w:rPr>
        <w:t>rojektā paredzēti skaļruņi sertificēti saskaņā ar EN</w:t>
      </w:r>
      <w:r>
        <w:rPr>
          <w:bCs/>
          <w:i/>
        </w:rPr>
        <w:t> </w:t>
      </w:r>
      <w:r w:rsidRPr="00BB221C">
        <w:rPr>
          <w:bCs/>
          <w:i/>
        </w:rPr>
        <w:t>54-24 prasībām</w:t>
      </w:r>
      <w:r w:rsidR="0055234D">
        <w:rPr>
          <w:bCs/>
          <w:i/>
        </w:rPr>
        <w:t>.</w:t>
      </w:r>
    </w:p>
    <w:p w14:paraId="749649ED" w14:textId="20CEE6B7" w:rsidR="00BB221C" w:rsidRPr="00BB221C" w:rsidRDefault="00BB221C" w:rsidP="00BB221C">
      <w:pPr>
        <w:tabs>
          <w:tab w:val="num" w:pos="900"/>
        </w:tabs>
        <w:ind w:firstLine="709"/>
        <w:rPr>
          <w:bCs/>
          <w:i/>
        </w:rPr>
      </w:pPr>
      <w:r w:rsidRPr="00BB221C">
        <w:rPr>
          <w:bCs/>
          <w:i/>
        </w:rPr>
        <w:t xml:space="preserve">Skaļruņu montāžas veidu (atkarībā no uzstādīšanas vietas – montāžai pie sienas un uz griestiem) un izvietojumu precizēt montāžas laikā, lai nodrošinātu trauksmes signāla dzirdamību visās cilvēku atrašanās vietās. Virsapmetuma montāžas skaļruņus stiprināt pie sienām. Iedziļinātās montāžas skaļruņus iebūvēt iekārtajos griestos, saskaņojot ar apgaismes ķermeņu, ventilācijas iekārtu un citu inženiertehnisko sistēmu iekārtu izvietojumu. </w:t>
      </w:r>
      <w:r>
        <w:rPr>
          <w:bCs/>
          <w:i/>
        </w:rPr>
        <w:t>O</w:t>
      </w:r>
      <w:r w:rsidRPr="00BB221C">
        <w:rPr>
          <w:bCs/>
          <w:i/>
        </w:rPr>
        <w:t>bjektā paredzēto virsapmetuma un iebūvējamo skaļruņu jaudas paredzēts uzstādīt uz (3</w:t>
      </w:r>
      <w:r>
        <w:rPr>
          <w:bCs/>
          <w:i/>
        </w:rPr>
        <w:t> </w:t>
      </w:r>
      <w:r w:rsidRPr="00BB221C">
        <w:rPr>
          <w:bCs/>
          <w:i/>
        </w:rPr>
        <w:t>W), skaņas prožektoru jaudu uzstādīt uz (10</w:t>
      </w:r>
      <w:r>
        <w:rPr>
          <w:bCs/>
          <w:i/>
        </w:rPr>
        <w:t> </w:t>
      </w:r>
      <w:r w:rsidRPr="00BB221C">
        <w:rPr>
          <w:bCs/>
          <w:i/>
        </w:rPr>
        <w:t>W).</w:t>
      </w:r>
    </w:p>
    <w:p w14:paraId="449F08A0" w14:textId="77777777" w:rsidR="00BB221C" w:rsidRPr="00BB221C" w:rsidRDefault="00BB221C" w:rsidP="00BB221C">
      <w:pPr>
        <w:tabs>
          <w:tab w:val="num" w:pos="900"/>
        </w:tabs>
        <w:ind w:firstLine="709"/>
        <w:rPr>
          <w:bCs/>
          <w:i/>
        </w:rPr>
      </w:pPr>
      <w:r w:rsidRPr="00BB221C">
        <w:rPr>
          <w:bCs/>
          <w:i/>
        </w:rPr>
        <w:t>ESS-CI Evakuācijas paziņojumu translē visu evakuācijas laiku šādā secībā (Pēc MK 238).</w:t>
      </w:r>
    </w:p>
    <w:p w14:paraId="049BC44F" w14:textId="706673FB" w:rsidR="00BB221C" w:rsidRDefault="00BB221C" w:rsidP="00BB221C">
      <w:pPr>
        <w:tabs>
          <w:tab w:val="num" w:pos="900"/>
        </w:tabs>
        <w:ind w:firstLine="709"/>
        <w:rPr>
          <w:bCs/>
          <w:i/>
        </w:rPr>
      </w:pPr>
      <w:r w:rsidRPr="00BB221C">
        <w:rPr>
          <w:bCs/>
          <w:i/>
        </w:rPr>
        <w:t>Trauksmes izziņošanas sistēmai jābūt 100</w:t>
      </w:r>
      <w:r>
        <w:rPr>
          <w:bCs/>
          <w:i/>
        </w:rPr>
        <w:t> </w:t>
      </w:r>
      <w:r w:rsidRPr="00BB221C">
        <w:rPr>
          <w:bCs/>
          <w:i/>
        </w:rPr>
        <w:t>V ar runas saprotamību 0,7 atbilstoši LVS CEN/TS 54-32 6.5.4.p. un skaņas intensitātes līmenis atbilstoši LVS CEN/TS 54-32 6.5.1.3.p., LVS CEN/TS 54-14:2019 6.6.2.p. prasībām minimālais skaņas līmenis ir 65 dB(A), bet ja trauksmei jāpamodina guļoši cilvēki, minimālajam skaņas līmenim pie galvgaļa jābūt 75 dB(A). Maksimālais skaņas līmenis nedrīks</w:t>
      </w:r>
      <w:r>
        <w:rPr>
          <w:bCs/>
          <w:i/>
        </w:rPr>
        <w:t>t</w:t>
      </w:r>
      <w:r w:rsidRPr="00BB221C">
        <w:rPr>
          <w:bCs/>
          <w:i/>
        </w:rPr>
        <w:t xml:space="preserve"> pārsniegt 118 dB(A). Trauksmes modulis satur izziņošanas tekstu vairākās valodās: latviešu, krievu, angļu.</w:t>
      </w:r>
    </w:p>
    <w:p w14:paraId="7F0CAD25" w14:textId="13BC3BFC" w:rsidR="00AD110D" w:rsidRPr="00AD110D" w:rsidRDefault="00AD110D" w:rsidP="00BB221C">
      <w:pPr>
        <w:tabs>
          <w:tab w:val="num" w:pos="900"/>
        </w:tabs>
        <w:ind w:firstLine="709"/>
        <w:rPr>
          <w:b/>
          <w:i/>
        </w:rPr>
      </w:pPr>
      <w:r w:rsidRPr="00AD110D">
        <w:rPr>
          <w:b/>
          <w:i/>
        </w:rPr>
        <w:t>Pārbaudes metodes apraksts</w:t>
      </w:r>
    </w:p>
    <w:p w14:paraId="74AD3BD6" w14:textId="77777777" w:rsidR="00AD110D" w:rsidRPr="00AD110D" w:rsidRDefault="00AD110D" w:rsidP="00AD110D">
      <w:pPr>
        <w:tabs>
          <w:tab w:val="num" w:pos="900"/>
        </w:tabs>
        <w:ind w:firstLine="709"/>
        <w:rPr>
          <w:bCs/>
          <w:i/>
        </w:rPr>
      </w:pPr>
      <w:r w:rsidRPr="00AD110D">
        <w:rPr>
          <w:bCs/>
          <w:i/>
        </w:rPr>
        <w:t>Pēc kabeļu montāžas darbu pabeigšanas, veicama pabeigto darbu vizuālā pārbaude. Īpaši rūpīgi tiek pārbaudīti visi kabeļu stiprinājumi:</w:t>
      </w:r>
    </w:p>
    <w:p w14:paraId="34DD7DF3" w14:textId="06882A7E" w:rsidR="00AD110D" w:rsidRPr="00AD110D" w:rsidRDefault="00AD110D" w:rsidP="00AD110D">
      <w:pPr>
        <w:tabs>
          <w:tab w:val="num" w:pos="900"/>
        </w:tabs>
        <w:ind w:firstLine="709"/>
        <w:rPr>
          <w:bCs/>
          <w:i/>
        </w:rPr>
      </w:pPr>
      <w:r w:rsidRPr="00AD110D">
        <w:rPr>
          <w:bCs/>
          <w:i/>
        </w:rPr>
        <w:t>1.</w:t>
      </w:r>
      <w:r w:rsidRPr="00AD110D">
        <w:rPr>
          <w:bCs/>
          <w:i/>
        </w:rPr>
        <w:tab/>
      </w:r>
      <w:r>
        <w:rPr>
          <w:bCs/>
          <w:i/>
        </w:rPr>
        <w:t>v</w:t>
      </w:r>
      <w:r w:rsidRPr="00AD110D">
        <w:rPr>
          <w:bCs/>
          <w:i/>
        </w:rPr>
        <w:t>ai netrūkst un vai nav bojātu stiprinājumu. Ja tādi ir, tie nomaināmi.</w:t>
      </w:r>
    </w:p>
    <w:p w14:paraId="30359AD6" w14:textId="77777777" w:rsidR="00AD110D" w:rsidRPr="00AD110D" w:rsidRDefault="00AD110D" w:rsidP="00AD110D">
      <w:pPr>
        <w:tabs>
          <w:tab w:val="num" w:pos="900"/>
        </w:tabs>
        <w:ind w:firstLine="709"/>
        <w:rPr>
          <w:bCs/>
          <w:i/>
        </w:rPr>
      </w:pPr>
      <w:r w:rsidRPr="00AD110D">
        <w:rPr>
          <w:bCs/>
          <w:i/>
        </w:rPr>
        <w:t>2.</w:t>
      </w:r>
      <w:r w:rsidRPr="00AD110D">
        <w:rPr>
          <w:bCs/>
          <w:i/>
        </w:rPr>
        <w:tab/>
        <w:t>vai nav tuvumā esošu cauruļu, balsteņu vai tml. mehānisko priekšmetu, kas var radīt kabeļu bojājumus.</w:t>
      </w:r>
    </w:p>
    <w:p w14:paraId="1381C921" w14:textId="77777777" w:rsidR="00AD110D" w:rsidRPr="00AD110D" w:rsidRDefault="00AD110D" w:rsidP="00AD110D">
      <w:pPr>
        <w:tabs>
          <w:tab w:val="num" w:pos="900"/>
        </w:tabs>
        <w:ind w:firstLine="709"/>
        <w:rPr>
          <w:bCs/>
          <w:i/>
        </w:rPr>
      </w:pPr>
      <w:r w:rsidRPr="00AD110D">
        <w:rPr>
          <w:bCs/>
          <w:i/>
        </w:rPr>
        <w:lastRenderedPageBreak/>
        <w:t>3.</w:t>
      </w:r>
      <w:r w:rsidRPr="00AD110D">
        <w:rPr>
          <w:bCs/>
          <w:i/>
        </w:rPr>
        <w:tab/>
        <w:t>pēc kabeļu montāžas tiek veikta kabeļu izolācijas pretestības pārbaude, cilpas “fāze-nulle” pilnās pretestības mērījumus.</w:t>
      </w:r>
    </w:p>
    <w:p w14:paraId="73F37688" w14:textId="74194EEB" w:rsidR="00AD110D" w:rsidRPr="00AD110D" w:rsidRDefault="00AD110D" w:rsidP="00AD110D">
      <w:pPr>
        <w:tabs>
          <w:tab w:val="num" w:pos="900"/>
        </w:tabs>
        <w:ind w:firstLine="709"/>
        <w:rPr>
          <w:bCs/>
          <w:i/>
        </w:rPr>
      </w:pPr>
      <w:r w:rsidRPr="00AD110D">
        <w:rPr>
          <w:bCs/>
          <w:i/>
        </w:rPr>
        <w:t>4.</w:t>
      </w:r>
      <w:r w:rsidRPr="00AD110D">
        <w:rPr>
          <w:bCs/>
          <w:i/>
        </w:rPr>
        <w:tab/>
        <w:t>Darbi tiek nodoti, noformējot segto darbu pieņemšanas-nodošanas aktus</w:t>
      </w:r>
      <w:r>
        <w:rPr>
          <w:bCs/>
          <w:i/>
        </w:rPr>
        <w:t xml:space="preserve"> un izpildshēmas ar instalēto inženierkomunikāciju fotofiksāciju</w:t>
      </w:r>
      <w:r w:rsidRPr="00AD110D">
        <w:rPr>
          <w:bCs/>
          <w:i/>
        </w:rPr>
        <w:t>.</w:t>
      </w:r>
    </w:p>
    <w:p w14:paraId="631D0946" w14:textId="00D7675A" w:rsidR="00620EC4" w:rsidRPr="00620EC4" w:rsidRDefault="00620EC4" w:rsidP="00620EC4">
      <w:pPr>
        <w:autoSpaceDE w:val="0"/>
        <w:ind w:right="36" w:firstLine="709"/>
        <w:jc w:val="both"/>
        <w:rPr>
          <w:i/>
          <w:iCs/>
          <w:szCs w:val="24"/>
        </w:rPr>
      </w:pPr>
      <w:r w:rsidRPr="00620EC4">
        <w:rPr>
          <w:b/>
          <w:i/>
          <w:iCs/>
          <w:szCs w:val="24"/>
        </w:rPr>
        <w:t>ESS-CI</w:t>
      </w:r>
      <w:r w:rsidRPr="00620EC4">
        <w:rPr>
          <w:i/>
          <w:iCs/>
          <w:szCs w:val="24"/>
        </w:rPr>
        <w:t xml:space="preserve"> </w:t>
      </w:r>
      <w:r w:rsidRPr="00620EC4">
        <w:rPr>
          <w:b/>
          <w:bCs/>
          <w:i/>
          <w:iCs/>
          <w:szCs w:val="24"/>
        </w:rPr>
        <w:t>(centralizētā izziņošanas sistēma)</w:t>
      </w:r>
      <w:r>
        <w:rPr>
          <w:i/>
          <w:iCs/>
          <w:szCs w:val="24"/>
        </w:rPr>
        <w:t xml:space="preserve"> </w:t>
      </w:r>
      <w:r w:rsidRPr="00620EC4">
        <w:rPr>
          <w:i/>
          <w:iCs/>
          <w:szCs w:val="24"/>
        </w:rPr>
        <w:t>kabeļu līnijas ierīkošanai ir izmanto</w:t>
      </w:r>
      <w:r>
        <w:rPr>
          <w:i/>
          <w:iCs/>
          <w:szCs w:val="24"/>
        </w:rPr>
        <w:t>jam</w:t>
      </w:r>
      <w:r w:rsidRPr="00620EC4">
        <w:rPr>
          <w:i/>
          <w:iCs/>
          <w:szCs w:val="24"/>
        </w:rPr>
        <w:t>i ugunsdrošie kabeļi ar vismaz 30 minūšu ugunsizturību. Kabeļus instalēt slēpti ēkas konstrukcijās, viet</w:t>
      </w:r>
      <w:r>
        <w:rPr>
          <w:i/>
          <w:iCs/>
          <w:szCs w:val="24"/>
        </w:rPr>
        <w:t>ā</w:t>
      </w:r>
      <w:r w:rsidRPr="00620EC4">
        <w:rPr>
          <w:i/>
          <w:iCs/>
          <w:szCs w:val="24"/>
        </w:rPr>
        <w:t>s</w:t>
      </w:r>
      <w:r>
        <w:rPr>
          <w:i/>
          <w:iCs/>
          <w:szCs w:val="24"/>
        </w:rPr>
        <w:t>,</w:t>
      </w:r>
      <w:r w:rsidRPr="00620EC4">
        <w:rPr>
          <w:i/>
          <w:iCs/>
          <w:szCs w:val="24"/>
        </w:rPr>
        <w:t xml:space="preserve"> kur kabeli tiks montēti atklāti aizsargāt</w:t>
      </w:r>
      <w:r>
        <w:rPr>
          <w:i/>
          <w:iCs/>
          <w:szCs w:val="24"/>
        </w:rPr>
        <w:t xml:space="preserve"> tos instalējot</w:t>
      </w:r>
      <w:r w:rsidRPr="00620EC4">
        <w:rPr>
          <w:i/>
          <w:iCs/>
          <w:szCs w:val="24"/>
        </w:rPr>
        <w:t xml:space="preserve"> PVC caurulēs.</w:t>
      </w:r>
    </w:p>
    <w:p w14:paraId="6BF9B418" w14:textId="12946F9B" w:rsidR="00620EC4" w:rsidRPr="00620EC4" w:rsidRDefault="00620EC4" w:rsidP="00620EC4">
      <w:pPr>
        <w:autoSpaceDE w:val="0"/>
        <w:ind w:right="36" w:firstLine="709"/>
        <w:jc w:val="both"/>
        <w:rPr>
          <w:i/>
          <w:iCs/>
          <w:szCs w:val="24"/>
        </w:rPr>
      </w:pPr>
      <w:r w:rsidRPr="00620EC4">
        <w:rPr>
          <w:i/>
          <w:iCs/>
          <w:szCs w:val="24"/>
        </w:rPr>
        <w:t>Plastmasas caurules stiprina pie telpas sienām vienādā attālumā (ne vairāk kā 0,5</w:t>
      </w:r>
      <w:r>
        <w:rPr>
          <w:i/>
          <w:iCs/>
          <w:szCs w:val="24"/>
        </w:rPr>
        <w:t> </w:t>
      </w:r>
      <w:r w:rsidRPr="00620EC4">
        <w:rPr>
          <w:i/>
          <w:iCs/>
          <w:szCs w:val="24"/>
        </w:rPr>
        <w:t>m) citu no citas. Pirmais stiprinājums ir ne tālāk par 0,15</w:t>
      </w:r>
      <w:r>
        <w:rPr>
          <w:i/>
          <w:iCs/>
          <w:szCs w:val="24"/>
        </w:rPr>
        <w:t> </w:t>
      </w:r>
      <w:r w:rsidRPr="00620EC4">
        <w:rPr>
          <w:i/>
          <w:iCs/>
          <w:szCs w:val="24"/>
        </w:rPr>
        <w:t>m no caurules gala. (skat. LBN 262-15 31.</w:t>
      </w:r>
      <w:r>
        <w:rPr>
          <w:i/>
          <w:iCs/>
          <w:szCs w:val="24"/>
        </w:rPr>
        <w:t> </w:t>
      </w:r>
      <w:r w:rsidRPr="00620EC4">
        <w:rPr>
          <w:i/>
          <w:iCs/>
          <w:szCs w:val="24"/>
        </w:rPr>
        <w:t>p.). Horizontālajos posmos kabeli stiprina virsmas katra metra trijos punktos, vertikālajos posmos</w:t>
      </w:r>
      <w:r>
        <w:rPr>
          <w:i/>
          <w:iCs/>
          <w:szCs w:val="24"/>
        </w:rPr>
        <w:t xml:space="preserve"> </w:t>
      </w:r>
      <w:r w:rsidRPr="00620EC4">
        <w:rPr>
          <w:i/>
          <w:iCs/>
          <w:szCs w:val="24"/>
        </w:rPr>
        <w:t>- vismaz katra metra divos punktos. (skat.  LBN 262-15 39.</w:t>
      </w:r>
      <w:r>
        <w:rPr>
          <w:i/>
          <w:iCs/>
          <w:szCs w:val="24"/>
        </w:rPr>
        <w:t> </w:t>
      </w:r>
      <w:r w:rsidRPr="00620EC4">
        <w:rPr>
          <w:i/>
          <w:iCs/>
          <w:szCs w:val="24"/>
        </w:rPr>
        <w:t>p.).</w:t>
      </w:r>
    </w:p>
    <w:p w14:paraId="657EEB9C" w14:textId="26A08474" w:rsidR="00620EC4" w:rsidRPr="00620EC4" w:rsidRDefault="00620EC4" w:rsidP="00620EC4">
      <w:pPr>
        <w:autoSpaceDE w:val="0"/>
        <w:ind w:right="36" w:firstLine="709"/>
        <w:jc w:val="both"/>
        <w:rPr>
          <w:i/>
          <w:iCs/>
          <w:szCs w:val="24"/>
        </w:rPr>
      </w:pPr>
      <w:r w:rsidRPr="00620EC4">
        <w:rPr>
          <w:i/>
          <w:iCs/>
          <w:szCs w:val="24"/>
        </w:rPr>
        <w:t>Ierīkojot kabeļu līnijas, iekštelpās jāparedz risinājumi, kas novērš uguns izplatīšanās iespēju pa kabeļu līnijas trasēm (LBN 262-15 8. p</w:t>
      </w:r>
      <w:r>
        <w:rPr>
          <w:i/>
          <w:iCs/>
          <w:szCs w:val="24"/>
        </w:rPr>
        <w:t>.</w:t>
      </w:r>
      <w:r w:rsidRPr="00620EC4">
        <w:rPr>
          <w:i/>
          <w:iCs/>
          <w:szCs w:val="24"/>
        </w:rPr>
        <w:t>). Iekārtas elektroinstalācijai, kas šķērso sienas, starpsienas un pārsegumus, ir paredzēta mehāniskā aizsardzība ar cauruli, atstājot pa 100</w:t>
      </w:r>
      <w:r>
        <w:rPr>
          <w:i/>
          <w:iCs/>
          <w:szCs w:val="24"/>
        </w:rPr>
        <w:t> </w:t>
      </w:r>
      <w:r w:rsidRPr="00620EC4">
        <w:rPr>
          <w:i/>
          <w:iCs/>
          <w:szCs w:val="24"/>
        </w:rPr>
        <w:t xml:space="preserve">mm caurules no katras konstrukcijas puses, kuru šķērso kabelis. </w:t>
      </w:r>
    </w:p>
    <w:p w14:paraId="5121B948" w14:textId="42FAE476" w:rsidR="00620EC4" w:rsidRPr="00620EC4" w:rsidRDefault="00620EC4" w:rsidP="00620EC4">
      <w:pPr>
        <w:autoSpaceDE w:val="0"/>
        <w:ind w:right="36" w:firstLine="709"/>
        <w:jc w:val="both"/>
        <w:rPr>
          <w:i/>
          <w:iCs/>
          <w:szCs w:val="24"/>
        </w:rPr>
      </w:pPr>
      <w:r w:rsidRPr="00620EC4">
        <w:rPr>
          <w:i/>
          <w:iCs/>
          <w:szCs w:val="24"/>
        </w:rPr>
        <w:t>Urbumu vietas, rievas sienās un starp stāvu pārsegumos pēc kabeļu montāžas tiks aizblīvētas atbilstoši (LBN 262-15 10. un 41. p</w:t>
      </w:r>
      <w:r>
        <w:rPr>
          <w:i/>
          <w:iCs/>
          <w:szCs w:val="24"/>
        </w:rPr>
        <w:t>.</w:t>
      </w:r>
      <w:r w:rsidRPr="00620EC4">
        <w:rPr>
          <w:i/>
          <w:iCs/>
          <w:szCs w:val="24"/>
        </w:rPr>
        <w:t xml:space="preserve">) un ņemot vērā arī </w:t>
      </w:r>
      <w:r>
        <w:rPr>
          <w:i/>
          <w:iCs/>
          <w:szCs w:val="24"/>
        </w:rPr>
        <w:t>būv</w:t>
      </w:r>
      <w:r w:rsidRPr="00620EC4">
        <w:rPr>
          <w:i/>
          <w:iCs/>
          <w:szCs w:val="24"/>
        </w:rPr>
        <w:t>projektā noteiktās prasības.</w:t>
      </w:r>
    </w:p>
    <w:p w14:paraId="15CDD16E" w14:textId="77777777" w:rsidR="00620EC4" w:rsidRPr="00620EC4" w:rsidRDefault="00620EC4" w:rsidP="00620EC4">
      <w:pPr>
        <w:autoSpaceDE w:val="0"/>
        <w:ind w:right="36" w:firstLine="709"/>
        <w:jc w:val="both"/>
        <w:rPr>
          <w:i/>
          <w:iCs/>
          <w:szCs w:val="24"/>
        </w:rPr>
      </w:pPr>
      <w:r w:rsidRPr="00620EC4">
        <w:rPr>
          <w:i/>
          <w:iCs/>
          <w:szCs w:val="24"/>
        </w:rPr>
        <w:t>Kabeļus, kurus velk paralēli elektrokabeļiem, piestiprina zemāk nekā elektrokabeļus. Minimālie pieļaujamie attālumi starp kabeļiem ir šādi:</w:t>
      </w:r>
    </w:p>
    <w:p w14:paraId="13E82D60" w14:textId="77777777" w:rsidR="00620EC4" w:rsidRPr="00620EC4" w:rsidRDefault="00620EC4" w:rsidP="00620EC4">
      <w:pPr>
        <w:autoSpaceDE w:val="0"/>
        <w:ind w:right="36" w:firstLine="709"/>
        <w:jc w:val="both"/>
        <w:rPr>
          <w:i/>
          <w:iCs/>
          <w:szCs w:val="24"/>
        </w:rPr>
      </w:pPr>
      <w:r w:rsidRPr="00620EC4">
        <w:rPr>
          <w:i/>
          <w:iCs/>
          <w:szCs w:val="24"/>
        </w:rPr>
        <w:t>- neekranēts elektrokabelis un neekranēts elektronisko sakaru kabelis – 200 mm;</w:t>
      </w:r>
    </w:p>
    <w:p w14:paraId="4D216922" w14:textId="77777777" w:rsidR="00620EC4" w:rsidRPr="00620EC4" w:rsidRDefault="00620EC4" w:rsidP="00620EC4">
      <w:pPr>
        <w:autoSpaceDE w:val="0"/>
        <w:ind w:right="36" w:firstLine="709"/>
        <w:jc w:val="both"/>
        <w:rPr>
          <w:i/>
          <w:iCs/>
          <w:szCs w:val="24"/>
        </w:rPr>
      </w:pPr>
      <w:r w:rsidRPr="00620EC4">
        <w:rPr>
          <w:i/>
          <w:iCs/>
          <w:szCs w:val="24"/>
        </w:rPr>
        <w:t>- neekranēts elektrokabelis un ekranēts elektronisko sakaru kabelis – 50 mm;</w:t>
      </w:r>
    </w:p>
    <w:p w14:paraId="15CB0C1B" w14:textId="77777777" w:rsidR="00620EC4" w:rsidRPr="00620EC4" w:rsidRDefault="00620EC4" w:rsidP="00620EC4">
      <w:pPr>
        <w:autoSpaceDE w:val="0"/>
        <w:ind w:right="36" w:firstLine="709"/>
        <w:jc w:val="both"/>
        <w:rPr>
          <w:i/>
          <w:iCs/>
          <w:szCs w:val="24"/>
        </w:rPr>
      </w:pPr>
      <w:r w:rsidRPr="00620EC4">
        <w:rPr>
          <w:i/>
          <w:iCs/>
          <w:szCs w:val="24"/>
        </w:rPr>
        <w:t>- ekranēts elektrokabelis un neekranēts elektronisko sakaru kabelis – 30 mm;</w:t>
      </w:r>
    </w:p>
    <w:p w14:paraId="299C179D" w14:textId="77777777" w:rsidR="00620EC4" w:rsidRPr="00620EC4" w:rsidRDefault="00620EC4" w:rsidP="00620EC4">
      <w:pPr>
        <w:autoSpaceDE w:val="0"/>
        <w:ind w:right="36" w:firstLine="709"/>
        <w:jc w:val="both"/>
        <w:rPr>
          <w:i/>
          <w:iCs/>
          <w:szCs w:val="24"/>
        </w:rPr>
      </w:pPr>
      <w:r w:rsidRPr="00620EC4">
        <w:rPr>
          <w:i/>
          <w:iCs/>
          <w:szCs w:val="24"/>
        </w:rPr>
        <w:t>- ekranēts elektrokabelis un ekranēts elektronisko sakaru kabelis – 0 mm;</w:t>
      </w:r>
    </w:p>
    <w:p w14:paraId="6442B787" w14:textId="77777777" w:rsidR="00620EC4" w:rsidRPr="00620EC4" w:rsidRDefault="00620EC4" w:rsidP="00620EC4">
      <w:pPr>
        <w:autoSpaceDE w:val="0"/>
        <w:ind w:right="36" w:firstLine="709"/>
        <w:jc w:val="both"/>
        <w:rPr>
          <w:i/>
          <w:iCs/>
          <w:szCs w:val="24"/>
        </w:rPr>
      </w:pPr>
      <w:r w:rsidRPr="00620EC4">
        <w:rPr>
          <w:i/>
          <w:iCs/>
          <w:szCs w:val="24"/>
        </w:rPr>
        <w:t xml:space="preserve">- elektrokabelis un optiskais elektronisko sakaru kabelis – 0 mm. </w:t>
      </w:r>
    </w:p>
    <w:p w14:paraId="6E87998C" w14:textId="77777777" w:rsidR="00620EC4" w:rsidRPr="00620EC4" w:rsidRDefault="00620EC4" w:rsidP="00620EC4">
      <w:pPr>
        <w:autoSpaceDE w:val="0"/>
        <w:ind w:right="36" w:firstLine="709"/>
        <w:jc w:val="both"/>
        <w:rPr>
          <w:i/>
          <w:iCs/>
          <w:szCs w:val="24"/>
        </w:rPr>
      </w:pPr>
      <w:r w:rsidRPr="00620EC4">
        <w:rPr>
          <w:i/>
          <w:iCs/>
          <w:szCs w:val="24"/>
        </w:rPr>
        <w:t>un jānošķir kā minimums 1200 mm no transformatoriem.</w:t>
      </w:r>
    </w:p>
    <w:p w14:paraId="07571A2F" w14:textId="77777777" w:rsidR="000663FD" w:rsidRDefault="000663FD" w:rsidP="000663FD">
      <w:pPr>
        <w:tabs>
          <w:tab w:val="num" w:pos="900"/>
        </w:tabs>
        <w:rPr>
          <w:b/>
          <w:i/>
        </w:rPr>
      </w:pPr>
    </w:p>
    <w:p w14:paraId="56C44524" w14:textId="5946AC91" w:rsidR="00EA6C28" w:rsidRPr="00EA6C28" w:rsidRDefault="00EA6C28" w:rsidP="000663FD">
      <w:pPr>
        <w:tabs>
          <w:tab w:val="num" w:pos="900"/>
        </w:tabs>
        <w:rPr>
          <w:b/>
          <w:i/>
        </w:rPr>
      </w:pPr>
      <w:r w:rsidRPr="00EA6C28">
        <w:rPr>
          <w:b/>
          <w:i/>
        </w:rPr>
        <w:t>TESTĒŠANA</w:t>
      </w:r>
      <w:r>
        <w:rPr>
          <w:b/>
          <w:i/>
        </w:rPr>
        <w:t>:</w:t>
      </w:r>
    </w:p>
    <w:p w14:paraId="29856B3B" w14:textId="2F6E3DBF" w:rsidR="00EA6C28" w:rsidRDefault="00EA6C28" w:rsidP="00F26CC3">
      <w:pPr>
        <w:ind w:firstLine="709"/>
        <w:rPr>
          <w:i/>
        </w:rPr>
      </w:pPr>
      <w:r w:rsidRPr="00EA6C28">
        <w:rPr>
          <w:i/>
        </w:rPr>
        <w:t xml:space="preserve">Pie iekārtu palaišanas ir jāsastāda palaišanas un testēšanas </w:t>
      </w:r>
      <w:smartTag w:uri="schemas-tilde-lv/tildestengine" w:element="veidnes">
        <w:smartTagPr>
          <w:attr w:name="id" w:val="-1"/>
          <w:attr w:name="baseform" w:val="protokols"/>
          <w:attr w:name="text" w:val="protokols"/>
        </w:smartTagPr>
        <w:r w:rsidRPr="00EA6C28">
          <w:rPr>
            <w:i/>
          </w:rPr>
          <w:t>protokols</w:t>
        </w:r>
      </w:smartTag>
      <w:r w:rsidRPr="00EA6C28">
        <w:rPr>
          <w:i/>
        </w:rPr>
        <w:t>, kas pēc tam jāpievieno izpilddokumentācijai.</w:t>
      </w:r>
    </w:p>
    <w:p w14:paraId="3343933E" w14:textId="1383C116" w:rsidR="00955378" w:rsidRPr="00EA6C28" w:rsidRDefault="00955378" w:rsidP="00955378">
      <w:pPr>
        <w:ind w:firstLine="709"/>
        <w:rPr>
          <w:i/>
        </w:rPr>
      </w:pPr>
      <w:r w:rsidRPr="00955378">
        <w:rPr>
          <w:i/>
        </w:rPr>
        <w:t>Trauksmes signalizācijas sirēnas - izvietotas objekta telpās, lai trauksmes gadījumā</w:t>
      </w:r>
      <w:r>
        <w:rPr>
          <w:i/>
        </w:rPr>
        <w:t xml:space="preserve"> </w:t>
      </w:r>
      <w:r w:rsidRPr="00955378">
        <w:rPr>
          <w:i/>
        </w:rPr>
        <w:t>nodrošinātu trauksmes signāla dzirdamību visās ēkas telpās, kur var uzturēties cilvēki, ar skaņas</w:t>
      </w:r>
      <w:r>
        <w:rPr>
          <w:i/>
        </w:rPr>
        <w:t xml:space="preserve"> </w:t>
      </w:r>
      <w:r w:rsidRPr="00955378">
        <w:rPr>
          <w:i/>
        </w:rPr>
        <w:t>stipruma līmeni ne mazāku par 65 dB un vismaz 5 dB lielāku par dabīgā trokšņa līmeni. Skaņas</w:t>
      </w:r>
      <w:r>
        <w:rPr>
          <w:i/>
        </w:rPr>
        <w:t xml:space="preserve"> </w:t>
      </w:r>
      <w:r w:rsidRPr="00955378">
        <w:rPr>
          <w:i/>
        </w:rPr>
        <w:t xml:space="preserve">signāla izejas līmeni iespējams regulēt maksimāli līdz 101 dB. Tiks veikts skaņas intensitātes mērījums, kas </w:t>
      </w:r>
      <w:r>
        <w:rPr>
          <w:i/>
        </w:rPr>
        <w:t>jā</w:t>
      </w:r>
      <w:r w:rsidRPr="00955378">
        <w:rPr>
          <w:i/>
        </w:rPr>
        <w:t>reģistrē aktā.</w:t>
      </w:r>
    </w:p>
    <w:p w14:paraId="7E6F912B" w14:textId="78C6666F" w:rsidR="00EA6C28" w:rsidRPr="00EA6C28" w:rsidRDefault="00EA6C28" w:rsidP="00F26CC3">
      <w:pPr>
        <w:tabs>
          <w:tab w:val="num" w:pos="900"/>
        </w:tabs>
        <w:ind w:firstLine="709"/>
        <w:rPr>
          <w:b/>
          <w:i/>
        </w:rPr>
      </w:pPr>
      <w:r w:rsidRPr="00EA6C28">
        <w:rPr>
          <w:b/>
          <w:i/>
        </w:rPr>
        <w:t>DOKUMENTĀCIJA</w:t>
      </w:r>
      <w:r>
        <w:rPr>
          <w:b/>
          <w:i/>
        </w:rPr>
        <w:t>:</w:t>
      </w:r>
    </w:p>
    <w:p w14:paraId="19211D8D" w14:textId="77777777" w:rsidR="00EA6C28" w:rsidRPr="00EA6C28" w:rsidRDefault="00EA6C28" w:rsidP="00F26CC3">
      <w:pPr>
        <w:ind w:firstLine="709"/>
        <w:rPr>
          <w:i/>
        </w:rPr>
      </w:pPr>
      <w:r w:rsidRPr="00EA6C28">
        <w:rPr>
          <w:i/>
        </w:rPr>
        <w:t>Visu kontrolieru konfigurācijai un programmnodrošinājumam jābūt dokumentētam izpilddokumentācijā līdz detalizācijai, kas atļauj atjaunot sistēmu pēc bojājuma un iekārtu nomaiņas.</w:t>
      </w:r>
    </w:p>
    <w:p w14:paraId="267778AD" w14:textId="77777777" w:rsidR="00EA6C28" w:rsidRPr="00EA6C28" w:rsidRDefault="00EA6C28" w:rsidP="00F26CC3">
      <w:pPr>
        <w:ind w:firstLine="709"/>
        <w:rPr>
          <w:i/>
          <w:lang w:val="x-none"/>
        </w:rPr>
      </w:pPr>
      <w:r w:rsidRPr="00EA6C28">
        <w:rPr>
          <w:i/>
          <w:lang w:val="x-none"/>
        </w:rPr>
        <w:t>Sistēmas konfigurācija jāiesniedz dokumentēta drukātā veidā un uz divām datu nesēja kopijām (CD/DVD/Flash), papildinātām ar sistēmas atjaunošanai nepieciešamajiem datu failiem.</w:t>
      </w:r>
    </w:p>
    <w:p w14:paraId="505D3F24" w14:textId="77777777" w:rsidR="00EA6C28" w:rsidRPr="00EA6C28" w:rsidRDefault="00EA6C28" w:rsidP="00F26CC3">
      <w:pPr>
        <w:ind w:firstLine="709"/>
        <w:rPr>
          <w:i/>
          <w:lang w:val="x-none"/>
        </w:rPr>
      </w:pPr>
      <w:r w:rsidRPr="00EA6C28">
        <w:rPr>
          <w:i/>
          <w:lang w:val="x-none"/>
        </w:rPr>
        <w:t>Jāiesniedz sistēmas lietošanas instrukciju komplekts latviešu valodā atbilstoši lietotāju profiliem (katrai sadalei/sistēmai). Lietošanas instrukciju saturam jāatbilst konkrētajai iekārtas konfigurācijai un lietojumam, nevis vispārējam aprakstam.</w:t>
      </w:r>
    </w:p>
    <w:p w14:paraId="244C2E0F" w14:textId="6428BA7A" w:rsidR="00EA6C28" w:rsidRPr="00EA6C28" w:rsidRDefault="00EA6C28" w:rsidP="00F26CC3">
      <w:pPr>
        <w:ind w:firstLine="709"/>
        <w:rPr>
          <w:i/>
        </w:rPr>
      </w:pPr>
      <w:r w:rsidRPr="00EA6C28">
        <w:rPr>
          <w:i/>
          <w:lang w:val="x-none"/>
        </w:rPr>
        <w:t>Tāpat ir jāiesniedz inženieru dokumentācija izmantotajām iekārtām. Inženierdokumentāciju pieļaujams iesniegt angļu vai krievu valodā. Jāiesniedz visu sistēmas elementu tehniskās pases (data sheet) sējumā</w:t>
      </w:r>
      <w:r w:rsidR="00990E7A">
        <w:rPr>
          <w:i/>
          <w:lang w:val="x-none"/>
        </w:rPr>
        <w:t xml:space="preserve"> </w:t>
      </w:r>
      <w:r w:rsidRPr="00EA6C28">
        <w:rPr>
          <w:i/>
          <w:lang w:val="x-none"/>
        </w:rPr>
        <w:t xml:space="preserve">(-os) ar pārskatāmu satura rādītāju un šķirkļiem. </w:t>
      </w:r>
    </w:p>
    <w:p w14:paraId="0DFD5DAD" w14:textId="77777777" w:rsidR="00CE5375" w:rsidRDefault="00CE5375" w:rsidP="00F26CC3">
      <w:pPr>
        <w:pStyle w:val="a3"/>
        <w:spacing w:after="0" w:line="240" w:lineRule="auto"/>
        <w:ind w:left="0" w:firstLine="709"/>
        <w:jc w:val="center"/>
        <w:rPr>
          <w:rFonts w:ascii="ISOCPEUR" w:hAnsi="ISOCPEUR"/>
          <w:i/>
        </w:rPr>
      </w:pPr>
    </w:p>
    <w:sectPr w:rsidR="00CE5375" w:rsidSect="003F743E">
      <w:headerReference w:type="even" r:id="rId8"/>
      <w:headerReference w:type="default" r:id="rId9"/>
      <w:footerReference w:type="even" r:id="rId10"/>
      <w:footerReference w:type="default" r:id="rId11"/>
      <w:pgSz w:w="11906" w:h="16838"/>
      <w:pgMar w:top="960" w:right="626" w:bottom="1440" w:left="1418"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065C73A" w14:textId="77777777" w:rsidR="008A1D3B" w:rsidRDefault="008A1D3B">
      <w:r>
        <w:separator/>
      </w:r>
    </w:p>
  </w:endnote>
  <w:endnote w:type="continuationSeparator" w:id="0">
    <w:p w14:paraId="1B514282" w14:textId="77777777" w:rsidR="008A1D3B" w:rsidRDefault="008A1D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ISOCPEUR">
    <w:panose1 w:val="020B0604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DCFC0A8" w14:textId="77777777" w:rsidR="00BB221C" w:rsidRDefault="00C51033" w:rsidP="00F50E65">
    <w:pPr>
      <w:pStyle w:val="a7"/>
      <w:framePr w:wrap="around" w:vAnchor="text" w:hAnchor="margin" w:xAlign="right" w:y="1"/>
      <w:rPr>
        <w:rStyle w:val="a9"/>
      </w:rPr>
    </w:pPr>
    <w:r>
      <w:rPr>
        <w:rStyle w:val="a9"/>
      </w:rPr>
      <w:fldChar w:fldCharType="begin"/>
    </w:r>
    <w:r>
      <w:rPr>
        <w:rStyle w:val="a9"/>
      </w:rPr>
      <w:instrText xml:space="preserve">PAGE  </w:instrText>
    </w:r>
    <w:r>
      <w:rPr>
        <w:rStyle w:val="a9"/>
      </w:rPr>
      <w:fldChar w:fldCharType="end"/>
    </w:r>
  </w:p>
  <w:p w14:paraId="261EF3FB" w14:textId="77777777" w:rsidR="00BB221C" w:rsidRDefault="00BB221C" w:rsidP="004A0980">
    <w:pPr>
      <w:pStyle w:val="a7"/>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9CA3704" w14:textId="77777777" w:rsidR="00BB221C" w:rsidRDefault="00BB221C" w:rsidP="004A0980">
    <w:pPr>
      <w:pStyle w:val="a7"/>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35E8457" w14:textId="77777777" w:rsidR="008A1D3B" w:rsidRDefault="008A1D3B">
      <w:r>
        <w:separator/>
      </w:r>
    </w:p>
  </w:footnote>
  <w:footnote w:type="continuationSeparator" w:id="0">
    <w:p w14:paraId="3FCD9108" w14:textId="77777777" w:rsidR="008A1D3B" w:rsidRDefault="008A1D3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D02C74" w14:textId="77777777" w:rsidR="00BB221C" w:rsidRDefault="00C51033" w:rsidP="004A5D96">
    <w:pPr>
      <w:pStyle w:val="aa"/>
      <w:framePr w:wrap="around" w:vAnchor="text" w:hAnchor="margin" w:xAlign="right" w:y="1"/>
      <w:rPr>
        <w:rStyle w:val="a9"/>
      </w:rPr>
    </w:pPr>
    <w:r>
      <w:rPr>
        <w:rStyle w:val="a9"/>
      </w:rPr>
      <w:fldChar w:fldCharType="begin"/>
    </w:r>
    <w:r>
      <w:rPr>
        <w:rStyle w:val="a9"/>
      </w:rPr>
      <w:instrText xml:space="preserve">PAGE  </w:instrText>
    </w:r>
    <w:r>
      <w:rPr>
        <w:rStyle w:val="a9"/>
      </w:rPr>
      <w:fldChar w:fldCharType="end"/>
    </w:r>
  </w:p>
  <w:p w14:paraId="66466263" w14:textId="77777777" w:rsidR="00BB221C" w:rsidRDefault="00BB221C" w:rsidP="00E033ED">
    <w:pPr>
      <w:pStyle w:val="aa"/>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540CDEE" w14:textId="77777777" w:rsidR="00BB221C" w:rsidRPr="00E033ED" w:rsidRDefault="00C51033" w:rsidP="00E033ED">
    <w:pPr>
      <w:pStyle w:val="aa"/>
      <w:framePr w:w="621" w:h="391" w:hRule="exact" w:wrap="around" w:vAnchor="text" w:hAnchor="page" w:x="10991" w:y="-357"/>
      <w:spacing w:after="0" w:line="240" w:lineRule="auto"/>
      <w:jc w:val="center"/>
      <w:rPr>
        <w:rStyle w:val="a9"/>
        <w:rFonts w:ascii="ISOCPEUR" w:hAnsi="ISOCPEUR"/>
        <w:i/>
      </w:rPr>
    </w:pPr>
    <w:r w:rsidRPr="00E033ED">
      <w:rPr>
        <w:rStyle w:val="a9"/>
        <w:rFonts w:ascii="ISOCPEUR" w:hAnsi="ISOCPEUR"/>
        <w:i/>
      </w:rPr>
      <w:fldChar w:fldCharType="begin"/>
    </w:r>
    <w:r w:rsidRPr="00E033ED">
      <w:rPr>
        <w:rStyle w:val="a9"/>
        <w:rFonts w:ascii="ISOCPEUR" w:hAnsi="ISOCPEUR"/>
        <w:i/>
      </w:rPr>
      <w:instrText xml:space="preserve">PAGE  </w:instrText>
    </w:r>
    <w:r w:rsidRPr="00E033ED">
      <w:rPr>
        <w:rStyle w:val="a9"/>
        <w:rFonts w:ascii="ISOCPEUR" w:hAnsi="ISOCPEUR"/>
        <w:i/>
      </w:rPr>
      <w:fldChar w:fldCharType="separate"/>
    </w:r>
    <w:r>
      <w:rPr>
        <w:rStyle w:val="a9"/>
        <w:rFonts w:ascii="ISOCPEUR" w:hAnsi="ISOCPEUR"/>
        <w:i/>
        <w:noProof/>
      </w:rPr>
      <w:t>21</w:t>
    </w:r>
    <w:r w:rsidRPr="00E033ED">
      <w:rPr>
        <w:rStyle w:val="a9"/>
        <w:rFonts w:ascii="ISOCPEUR" w:hAnsi="ISOCPEUR"/>
        <w:i/>
      </w:rPr>
      <w:fldChar w:fldCharType="end"/>
    </w:r>
  </w:p>
  <w:p w14:paraId="52292828" w14:textId="1F85A823" w:rsidR="00BB221C" w:rsidRDefault="00C974FF" w:rsidP="00E033ED">
    <w:pPr>
      <w:pStyle w:val="aa"/>
      <w:ind w:right="360"/>
    </w:pPr>
    <w:r>
      <w:rPr>
        <w:noProof/>
        <w:lang w:eastAsia="lv-LV"/>
      </w:rPr>
      <mc:AlternateContent>
        <mc:Choice Requires="wps">
          <w:drawing>
            <wp:anchor distT="0" distB="0" distL="114300" distR="114300" simplePos="0" relativeHeight="251660288" behindDoc="0" locked="0" layoutInCell="1" allowOverlap="1" wp14:anchorId="3E7446F4" wp14:editId="069865CA">
              <wp:simplePos x="0" y="0"/>
              <wp:positionH relativeFrom="column">
                <wp:posOffset>6083300</wp:posOffset>
              </wp:positionH>
              <wp:positionV relativeFrom="paragraph">
                <wp:posOffset>-265430</wp:posOffset>
              </wp:positionV>
              <wp:extent cx="393700" cy="247650"/>
              <wp:effectExtent l="11430" t="12700" r="13970" b="6350"/>
              <wp:wrapNone/>
              <wp:docPr id="8" name="Taisnstūris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3700" cy="24765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E84B9CE" id="Taisnstūris 8" o:spid="_x0000_s1026" style="position:absolute;margin-left:479pt;margin-top:-20.9pt;width:31pt;height:1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" filled="f" strokeweight=".5pt"/>
          </w:pict>
        </mc:Fallback>
      </mc:AlternateContent>
    </w:r>
    <w:r>
      <w:rPr>
        <w:noProof/>
        <w:lang w:eastAsia="lv-LV"/>
      </w:rPr>
      <mc:AlternateContent>
        <mc:Choice Requires="wps">
          <w:drawing>
            <wp:anchor distT="0" distB="0" distL="114300" distR="114300" simplePos="0" relativeHeight="251659264" behindDoc="1" locked="0" layoutInCell="1" allowOverlap="1" wp14:anchorId="0DD2DF60" wp14:editId="3E537634">
              <wp:simplePos x="0" y="0"/>
              <wp:positionH relativeFrom="column">
                <wp:posOffset>-363220</wp:posOffset>
              </wp:positionH>
              <wp:positionV relativeFrom="paragraph">
                <wp:posOffset>-264795</wp:posOffset>
              </wp:positionV>
              <wp:extent cx="6840220" cy="10332085"/>
              <wp:effectExtent l="13335" t="13335" r="13970" b="8255"/>
              <wp:wrapNone/>
              <wp:docPr id="7" name="Taisnstūris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40220" cy="10332085"/>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A1AB73A" id="Taisnstūris 7" o:spid="_x0000_s1026" style="position:absolute;margin-left:-28.6pt;margin-top:-20.85pt;width:538.6pt;height:813.5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" filled="f" strokeweight=".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13769A"/>
    <w:multiLevelType w:val="multilevel"/>
    <w:tmpl w:val="9280BC02"/>
    <w:lvl w:ilvl="0">
      <w:start w:val="1"/>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01BE0456"/>
    <w:multiLevelType w:val="hybridMultilevel"/>
    <w:tmpl w:val="899CA516"/>
    <w:lvl w:ilvl="0" w:tplc="CF8006CE">
      <w:start w:val="25"/>
      <w:numFmt w:val="bullet"/>
      <w:lvlText w:val="-"/>
      <w:lvlJc w:val="left"/>
      <w:pPr>
        <w:tabs>
          <w:tab w:val="num" w:pos="720"/>
        </w:tabs>
        <w:ind w:left="720" w:hanging="360"/>
      </w:pPr>
      <w:rPr>
        <w:rFonts w:ascii="Times New Roman" w:eastAsia="Times New Roman" w:hAnsi="Times New Roman" w:cs="Times New Roman"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2BE595E"/>
    <w:multiLevelType w:val="hybridMultilevel"/>
    <w:tmpl w:val="9C4A36DE"/>
    <w:lvl w:ilvl="0" w:tplc="9EA4727C">
      <w:numFmt w:val="bullet"/>
      <w:lvlText w:val="-"/>
      <w:lvlJc w:val="left"/>
      <w:pPr>
        <w:ind w:left="1069" w:hanging="360"/>
      </w:pPr>
      <w:rPr>
        <w:rFonts w:ascii="Times New Roman" w:eastAsia="Times New Roman" w:hAnsi="Times New Roman" w:cs="Times New Roman" w:hint="default"/>
      </w:rPr>
    </w:lvl>
    <w:lvl w:ilvl="1" w:tplc="08090003" w:tentative="1">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3" w15:restartNumberingAfterBreak="0">
    <w:nsid w:val="24841480"/>
    <w:multiLevelType w:val="multilevel"/>
    <w:tmpl w:val="08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252D5909"/>
    <w:multiLevelType w:val="hybridMultilevel"/>
    <w:tmpl w:val="C8C23AAE"/>
    <w:lvl w:ilvl="0" w:tplc="04260017">
      <w:start w:val="1"/>
      <w:numFmt w:val="lowerLetter"/>
      <w:lvlText w:val="%1)"/>
      <w:lvlJc w:val="left"/>
      <w:pPr>
        <w:ind w:left="1576" w:hanging="360"/>
      </w:pPr>
    </w:lvl>
    <w:lvl w:ilvl="1" w:tplc="04260019" w:tentative="1">
      <w:start w:val="1"/>
      <w:numFmt w:val="lowerLetter"/>
      <w:lvlText w:val="%2."/>
      <w:lvlJc w:val="left"/>
      <w:pPr>
        <w:ind w:left="2296" w:hanging="360"/>
      </w:pPr>
    </w:lvl>
    <w:lvl w:ilvl="2" w:tplc="0426001B" w:tentative="1">
      <w:start w:val="1"/>
      <w:numFmt w:val="lowerRoman"/>
      <w:lvlText w:val="%3."/>
      <w:lvlJc w:val="right"/>
      <w:pPr>
        <w:ind w:left="3016" w:hanging="180"/>
      </w:pPr>
    </w:lvl>
    <w:lvl w:ilvl="3" w:tplc="0426000F" w:tentative="1">
      <w:start w:val="1"/>
      <w:numFmt w:val="decimal"/>
      <w:lvlText w:val="%4."/>
      <w:lvlJc w:val="left"/>
      <w:pPr>
        <w:ind w:left="3736" w:hanging="360"/>
      </w:pPr>
    </w:lvl>
    <w:lvl w:ilvl="4" w:tplc="04260019" w:tentative="1">
      <w:start w:val="1"/>
      <w:numFmt w:val="lowerLetter"/>
      <w:lvlText w:val="%5."/>
      <w:lvlJc w:val="left"/>
      <w:pPr>
        <w:ind w:left="4456" w:hanging="360"/>
      </w:pPr>
    </w:lvl>
    <w:lvl w:ilvl="5" w:tplc="0426001B" w:tentative="1">
      <w:start w:val="1"/>
      <w:numFmt w:val="lowerRoman"/>
      <w:lvlText w:val="%6."/>
      <w:lvlJc w:val="right"/>
      <w:pPr>
        <w:ind w:left="5176" w:hanging="180"/>
      </w:pPr>
    </w:lvl>
    <w:lvl w:ilvl="6" w:tplc="0426000F" w:tentative="1">
      <w:start w:val="1"/>
      <w:numFmt w:val="decimal"/>
      <w:lvlText w:val="%7."/>
      <w:lvlJc w:val="left"/>
      <w:pPr>
        <w:ind w:left="5896" w:hanging="360"/>
      </w:pPr>
    </w:lvl>
    <w:lvl w:ilvl="7" w:tplc="04260019" w:tentative="1">
      <w:start w:val="1"/>
      <w:numFmt w:val="lowerLetter"/>
      <w:lvlText w:val="%8."/>
      <w:lvlJc w:val="left"/>
      <w:pPr>
        <w:ind w:left="6616" w:hanging="360"/>
      </w:pPr>
    </w:lvl>
    <w:lvl w:ilvl="8" w:tplc="0426001B" w:tentative="1">
      <w:start w:val="1"/>
      <w:numFmt w:val="lowerRoman"/>
      <w:lvlText w:val="%9."/>
      <w:lvlJc w:val="right"/>
      <w:pPr>
        <w:ind w:left="7336" w:hanging="180"/>
      </w:pPr>
    </w:lvl>
  </w:abstractNum>
  <w:abstractNum w:abstractNumId="5" w15:restartNumberingAfterBreak="0">
    <w:nsid w:val="28866611"/>
    <w:multiLevelType w:val="hybridMultilevel"/>
    <w:tmpl w:val="D2F6B390"/>
    <w:lvl w:ilvl="0" w:tplc="FE140700">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15:restartNumberingAfterBreak="0">
    <w:nsid w:val="2D1776A8"/>
    <w:multiLevelType w:val="hybridMultilevel"/>
    <w:tmpl w:val="856CF80A"/>
    <w:lvl w:ilvl="0" w:tplc="BE5C5CD8">
      <w:start w:val="1"/>
      <w:numFmt w:val="bullet"/>
      <w:lvlText w:val="­"/>
      <w:lvlJc w:val="left"/>
      <w:pPr>
        <w:tabs>
          <w:tab w:val="num" w:pos="720"/>
        </w:tabs>
        <w:ind w:left="720" w:hanging="360"/>
      </w:pPr>
      <w:rPr>
        <w:rFonts w:ascii="Courier New" w:hAnsi="Courier New"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DBE12ED"/>
    <w:multiLevelType w:val="multilevel"/>
    <w:tmpl w:val="0426001F"/>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8" w15:restartNumberingAfterBreak="0">
    <w:nsid w:val="2EB46FA1"/>
    <w:multiLevelType w:val="multilevel"/>
    <w:tmpl w:val="8710EE6E"/>
    <w:lvl w:ilvl="0">
      <w:start w:val="1"/>
      <w:numFmt w:val="decimal"/>
      <w:lvlText w:val="%1."/>
      <w:lvlJc w:val="left"/>
      <w:pPr>
        <w:tabs>
          <w:tab w:val="num" w:pos="720"/>
        </w:tabs>
        <w:ind w:left="720" w:hanging="360"/>
      </w:pPr>
      <w:rPr>
        <w:rFonts w:cs="Times New Roman"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300B4F14"/>
    <w:multiLevelType w:val="hybridMultilevel"/>
    <w:tmpl w:val="58D0ACE0"/>
    <w:lvl w:ilvl="0" w:tplc="0426000F">
      <w:start w:val="1"/>
      <w:numFmt w:val="decimal"/>
      <w:lvlText w:val="%1."/>
      <w:lvlJc w:val="left"/>
      <w:pPr>
        <w:tabs>
          <w:tab w:val="num" w:pos="720"/>
        </w:tabs>
        <w:ind w:left="720" w:hanging="360"/>
      </w:pPr>
      <w:rPr>
        <w:rFonts w:cs="Times New Roman" w:hint="default"/>
      </w:rPr>
    </w:lvl>
    <w:lvl w:ilvl="1" w:tplc="04260019">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0" w15:restartNumberingAfterBreak="0">
    <w:nsid w:val="36D42530"/>
    <w:multiLevelType w:val="hybridMultilevel"/>
    <w:tmpl w:val="B68EEE30"/>
    <w:lvl w:ilvl="0" w:tplc="D0A27206">
      <w:start w:val="4"/>
      <w:numFmt w:val="bullet"/>
      <w:lvlText w:val="-"/>
      <w:lvlJc w:val="left"/>
      <w:pPr>
        <w:tabs>
          <w:tab w:val="num" w:pos="1080"/>
        </w:tabs>
        <w:ind w:left="1080" w:hanging="360"/>
      </w:pPr>
      <w:rPr>
        <w:rFonts w:ascii="Times New Roman" w:eastAsia="Times New Roman" w:hAnsi="Times New Roman" w:cs="Times New Roman" w:hint="default"/>
      </w:rPr>
    </w:lvl>
    <w:lvl w:ilvl="1" w:tplc="04260003" w:tentative="1">
      <w:start w:val="1"/>
      <w:numFmt w:val="bullet"/>
      <w:lvlText w:val="o"/>
      <w:lvlJc w:val="left"/>
      <w:pPr>
        <w:tabs>
          <w:tab w:val="num" w:pos="1800"/>
        </w:tabs>
        <w:ind w:left="1800" w:hanging="360"/>
      </w:pPr>
      <w:rPr>
        <w:rFonts w:ascii="Courier New" w:hAnsi="Courier New" w:cs="Courier New" w:hint="default"/>
      </w:rPr>
    </w:lvl>
    <w:lvl w:ilvl="2" w:tplc="04260005" w:tentative="1">
      <w:start w:val="1"/>
      <w:numFmt w:val="bullet"/>
      <w:lvlText w:val=""/>
      <w:lvlJc w:val="left"/>
      <w:pPr>
        <w:tabs>
          <w:tab w:val="num" w:pos="2520"/>
        </w:tabs>
        <w:ind w:left="2520" w:hanging="360"/>
      </w:pPr>
      <w:rPr>
        <w:rFonts w:ascii="Wingdings" w:hAnsi="Wingdings" w:hint="default"/>
      </w:rPr>
    </w:lvl>
    <w:lvl w:ilvl="3" w:tplc="04260001" w:tentative="1">
      <w:start w:val="1"/>
      <w:numFmt w:val="bullet"/>
      <w:lvlText w:val=""/>
      <w:lvlJc w:val="left"/>
      <w:pPr>
        <w:tabs>
          <w:tab w:val="num" w:pos="3240"/>
        </w:tabs>
        <w:ind w:left="3240" w:hanging="360"/>
      </w:pPr>
      <w:rPr>
        <w:rFonts w:ascii="Symbol" w:hAnsi="Symbol" w:hint="default"/>
      </w:rPr>
    </w:lvl>
    <w:lvl w:ilvl="4" w:tplc="04260003" w:tentative="1">
      <w:start w:val="1"/>
      <w:numFmt w:val="bullet"/>
      <w:lvlText w:val="o"/>
      <w:lvlJc w:val="left"/>
      <w:pPr>
        <w:tabs>
          <w:tab w:val="num" w:pos="3960"/>
        </w:tabs>
        <w:ind w:left="3960" w:hanging="360"/>
      </w:pPr>
      <w:rPr>
        <w:rFonts w:ascii="Courier New" w:hAnsi="Courier New" w:cs="Courier New" w:hint="default"/>
      </w:rPr>
    </w:lvl>
    <w:lvl w:ilvl="5" w:tplc="04260005" w:tentative="1">
      <w:start w:val="1"/>
      <w:numFmt w:val="bullet"/>
      <w:lvlText w:val=""/>
      <w:lvlJc w:val="left"/>
      <w:pPr>
        <w:tabs>
          <w:tab w:val="num" w:pos="4680"/>
        </w:tabs>
        <w:ind w:left="4680" w:hanging="360"/>
      </w:pPr>
      <w:rPr>
        <w:rFonts w:ascii="Wingdings" w:hAnsi="Wingdings" w:hint="default"/>
      </w:rPr>
    </w:lvl>
    <w:lvl w:ilvl="6" w:tplc="04260001" w:tentative="1">
      <w:start w:val="1"/>
      <w:numFmt w:val="bullet"/>
      <w:lvlText w:val=""/>
      <w:lvlJc w:val="left"/>
      <w:pPr>
        <w:tabs>
          <w:tab w:val="num" w:pos="5400"/>
        </w:tabs>
        <w:ind w:left="5400" w:hanging="360"/>
      </w:pPr>
      <w:rPr>
        <w:rFonts w:ascii="Symbol" w:hAnsi="Symbol" w:hint="default"/>
      </w:rPr>
    </w:lvl>
    <w:lvl w:ilvl="7" w:tplc="04260003" w:tentative="1">
      <w:start w:val="1"/>
      <w:numFmt w:val="bullet"/>
      <w:lvlText w:val="o"/>
      <w:lvlJc w:val="left"/>
      <w:pPr>
        <w:tabs>
          <w:tab w:val="num" w:pos="6120"/>
        </w:tabs>
        <w:ind w:left="6120" w:hanging="360"/>
      </w:pPr>
      <w:rPr>
        <w:rFonts w:ascii="Courier New" w:hAnsi="Courier New" w:cs="Courier New" w:hint="default"/>
      </w:rPr>
    </w:lvl>
    <w:lvl w:ilvl="8" w:tplc="04260005" w:tentative="1">
      <w:start w:val="1"/>
      <w:numFmt w:val="bullet"/>
      <w:lvlText w:val=""/>
      <w:lvlJc w:val="left"/>
      <w:pPr>
        <w:tabs>
          <w:tab w:val="num" w:pos="6840"/>
        </w:tabs>
        <w:ind w:left="6840" w:hanging="360"/>
      </w:pPr>
      <w:rPr>
        <w:rFonts w:ascii="Wingdings" w:hAnsi="Wingdings" w:hint="default"/>
      </w:rPr>
    </w:lvl>
  </w:abstractNum>
  <w:abstractNum w:abstractNumId="11" w15:restartNumberingAfterBreak="0">
    <w:nsid w:val="3A005158"/>
    <w:multiLevelType w:val="hybridMultilevel"/>
    <w:tmpl w:val="52D4F31A"/>
    <w:lvl w:ilvl="0" w:tplc="C8F26CDA">
      <w:start w:val="3"/>
      <w:numFmt w:val="bullet"/>
      <w:lvlText w:val="-"/>
      <w:lvlJc w:val="left"/>
      <w:pPr>
        <w:ind w:left="1080" w:hanging="360"/>
      </w:pPr>
      <w:rPr>
        <w:rFonts w:ascii="Times New Roman" w:eastAsia="Calibri" w:hAnsi="Times New Roman" w:cs="Times New Roman"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12" w15:restartNumberingAfterBreak="0">
    <w:nsid w:val="3CD458FC"/>
    <w:multiLevelType w:val="multilevel"/>
    <w:tmpl w:val="44B0901C"/>
    <w:lvl w:ilvl="0">
      <w:start w:val="5"/>
      <w:numFmt w:val="decimal"/>
      <w:lvlText w:val="%1."/>
      <w:lvlJc w:val="left"/>
      <w:pPr>
        <w:tabs>
          <w:tab w:val="num" w:pos="360"/>
        </w:tabs>
        <w:ind w:left="360" w:hanging="360"/>
      </w:pPr>
      <w:rPr>
        <w:rFonts w:hint="default"/>
      </w:rPr>
    </w:lvl>
    <w:lvl w:ilvl="1">
      <w:start w:val="1"/>
      <w:numFmt w:val="none"/>
      <w:lvlText w:val="1.3."/>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43F13A79"/>
    <w:multiLevelType w:val="multilevel"/>
    <w:tmpl w:val="5448DB04"/>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4DA90644"/>
    <w:multiLevelType w:val="multilevel"/>
    <w:tmpl w:val="0426001F"/>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5" w15:restartNumberingAfterBreak="0">
    <w:nsid w:val="59861F9C"/>
    <w:multiLevelType w:val="hybridMultilevel"/>
    <w:tmpl w:val="E628508A"/>
    <w:lvl w:ilvl="0" w:tplc="C3AA09D0">
      <w:start w:val="1"/>
      <w:numFmt w:val="decimal"/>
      <w:lvlText w:val="%1)"/>
      <w:lvlJc w:val="left"/>
      <w:pPr>
        <w:tabs>
          <w:tab w:val="num" w:pos="870"/>
        </w:tabs>
        <w:ind w:left="1080" w:hanging="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15:restartNumberingAfterBreak="0">
    <w:nsid w:val="5A0A6997"/>
    <w:multiLevelType w:val="multilevel"/>
    <w:tmpl w:val="2E80582A"/>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440"/>
        </w:tabs>
        <w:ind w:left="1440" w:hanging="360"/>
      </w:pPr>
      <w:rPr>
        <w:rFonts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17" w15:restartNumberingAfterBreak="0">
    <w:nsid w:val="5B9942ED"/>
    <w:multiLevelType w:val="multilevel"/>
    <w:tmpl w:val="6EAE696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211"/>
        </w:tabs>
        <w:ind w:left="1211" w:hanging="360"/>
      </w:pPr>
      <w:rPr>
        <w:rFonts w:hint="default"/>
      </w:rPr>
    </w:lvl>
    <w:lvl w:ilvl="2">
      <w:start w:val="1"/>
      <w:numFmt w:val="decimal"/>
      <w:lvlText w:val="%1.%2.%3."/>
      <w:lvlJc w:val="left"/>
      <w:pPr>
        <w:tabs>
          <w:tab w:val="num" w:pos="2422"/>
        </w:tabs>
        <w:ind w:left="2422" w:hanging="720"/>
      </w:pPr>
      <w:rPr>
        <w:rFonts w:hint="default"/>
      </w:rPr>
    </w:lvl>
    <w:lvl w:ilvl="3">
      <w:start w:val="1"/>
      <w:numFmt w:val="decimal"/>
      <w:lvlText w:val="%1.%2.%3.%4."/>
      <w:lvlJc w:val="left"/>
      <w:pPr>
        <w:tabs>
          <w:tab w:val="num" w:pos="3273"/>
        </w:tabs>
        <w:ind w:left="3273" w:hanging="720"/>
      </w:pPr>
      <w:rPr>
        <w:rFonts w:hint="default"/>
      </w:rPr>
    </w:lvl>
    <w:lvl w:ilvl="4">
      <w:start w:val="1"/>
      <w:numFmt w:val="decimal"/>
      <w:lvlText w:val="%1.%2.%3.%4.%5."/>
      <w:lvlJc w:val="left"/>
      <w:pPr>
        <w:tabs>
          <w:tab w:val="num" w:pos="4484"/>
        </w:tabs>
        <w:ind w:left="4484" w:hanging="1080"/>
      </w:pPr>
      <w:rPr>
        <w:rFonts w:hint="default"/>
      </w:rPr>
    </w:lvl>
    <w:lvl w:ilvl="5">
      <w:start w:val="1"/>
      <w:numFmt w:val="decimal"/>
      <w:lvlText w:val="%1.%2.%3.%4.%5.%6."/>
      <w:lvlJc w:val="left"/>
      <w:pPr>
        <w:tabs>
          <w:tab w:val="num" w:pos="5335"/>
        </w:tabs>
        <w:ind w:left="5335" w:hanging="1080"/>
      </w:pPr>
      <w:rPr>
        <w:rFonts w:hint="default"/>
      </w:rPr>
    </w:lvl>
    <w:lvl w:ilvl="6">
      <w:start w:val="1"/>
      <w:numFmt w:val="decimal"/>
      <w:lvlText w:val="%1.%2.%3.%4.%5.%6.%7."/>
      <w:lvlJc w:val="left"/>
      <w:pPr>
        <w:tabs>
          <w:tab w:val="num" w:pos="6546"/>
        </w:tabs>
        <w:ind w:left="6546" w:hanging="1440"/>
      </w:pPr>
      <w:rPr>
        <w:rFonts w:hint="default"/>
      </w:rPr>
    </w:lvl>
    <w:lvl w:ilvl="7">
      <w:start w:val="1"/>
      <w:numFmt w:val="decimal"/>
      <w:lvlText w:val="%1.%2.%3.%4.%5.%6.%7.%8."/>
      <w:lvlJc w:val="left"/>
      <w:pPr>
        <w:tabs>
          <w:tab w:val="num" w:pos="7397"/>
        </w:tabs>
        <w:ind w:left="7397" w:hanging="1440"/>
      </w:pPr>
      <w:rPr>
        <w:rFonts w:hint="default"/>
      </w:rPr>
    </w:lvl>
    <w:lvl w:ilvl="8">
      <w:start w:val="1"/>
      <w:numFmt w:val="decimal"/>
      <w:lvlText w:val="%1.%2.%3.%4.%5.%6.%7.%8.%9."/>
      <w:lvlJc w:val="left"/>
      <w:pPr>
        <w:tabs>
          <w:tab w:val="num" w:pos="8608"/>
        </w:tabs>
        <w:ind w:left="8608" w:hanging="1800"/>
      </w:pPr>
      <w:rPr>
        <w:rFonts w:hint="default"/>
      </w:rPr>
    </w:lvl>
  </w:abstractNum>
  <w:abstractNum w:abstractNumId="18" w15:restartNumberingAfterBreak="0">
    <w:nsid w:val="644D393E"/>
    <w:multiLevelType w:val="multilevel"/>
    <w:tmpl w:val="18B4047A"/>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 w15:restartNumberingAfterBreak="0">
    <w:nsid w:val="6A307D45"/>
    <w:multiLevelType w:val="multilevel"/>
    <w:tmpl w:val="46606816"/>
    <w:lvl w:ilvl="0">
      <w:start w:val="5"/>
      <w:numFmt w:val="decimal"/>
      <w:lvlText w:val="%1."/>
      <w:lvlJc w:val="left"/>
      <w:pPr>
        <w:tabs>
          <w:tab w:val="num" w:pos="360"/>
        </w:tabs>
        <w:ind w:left="360" w:hanging="360"/>
      </w:pPr>
      <w:rPr>
        <w:rFonts w:hint="default"/>
      </w:rPr>
    </w:lvl>
    <w:lvl w:ilvl="1">
      <w:start w:val="1"/>
      <w:numFmt w:val="none"/>
      <w:lvlText w:val="1.2."/>
      <w:lvlJc w:val="left"/>
      <w:pPr>
        <w:tabs>
          <w:tab w:val="num" w:pos="1920"/>
        </w:tabs>
        <w:ind w:left="192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0" w15:restartNumberingAfterBreak="0">
    <w:nsid w:val="6C7C2028"/>
    <w:multiLevelType w:val="hybridMultilevel"/>
    <w:tmpl w:val="80A82C54"/>
    <w:lvl w:ilvl="0" w:tplc="C8D073B0">
      <w:start w:val="2"/>
      <w:numFmt w:val="bullet"/>
      <w:lvlText w:val="-"/>
      <w:lvlJc w:val="left"/>
      <w:pPr>
        <w:tabs>
          <w:tab w:val="num" w:pos="720"/>
        </w:tabs>
        <w:ind w:left="720" w:hanging="360"/>
      </w:pPr>
      <w:rPr>
        <w:rFonts w:ascii="ISOCPEUR" w:eastAsia="Times New Roman" w:hAnsi="ISOCPEUR" w:cs="Times New Roman"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E93419B"/>
    <w:multiLevelType w:val="hybridMultilevel"/>
    <w:tmpl w:val="7BAA9322"/>
    <w:lvl w:ilvl="0" w:tplc="792881D0">
      <w:start w:val="9"/>
      <w:numFmt w:val="bullet"/>
      <w:lvlText w:val="-"/>
      <w:lvlJc w:val="left"/>
      <w:pPr>
        <w:tabs>
          <w:tab w:val="num" w:pos="1080"/>
        </w:tabs>
        <w:ind w:left="1080" w:hanging="360"/>
      </w:pPr>
      <w:rPr>
        <w:rFonts w:ascii="ISOCPEUR" w:eastAsia="Times New Roman" w:hAnsi="ISOCPEUR" w:cs="Times New Roman"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22" w15:restartNumberingAfterBreak="0">
    <w:nsid w:val="798A7FE3"/>
    <w:multiLevelType w:val="multilevel"/>
    <w:tmpl w:val="87B482E2"/>
    <w:lvl w:ilvl="0">
      <w:start w:val="5"/>
      <w:numFmt w:val="decimal"/>
      <w:lvlText w:val="%1."/>
      <w:lvlJc w:val="left"/>
      <w:pPr>
        <w:tabs>
          <w:tab w:val="num" w:pos="360"/>
        </w:tabs>
        <w:ind w:left="360" w:hanging="360"/>
      </w:pPr>
      <w:rPr>
        <w:rFonts w:hint="default"/>
      </w:rPr>
    </w:lvl>
    <w:lvl w:ilvl="1">
      <w:start w:val="1"/>
      <w:numFmt w:val="none"/>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7B0241EE"/>
    <w:multiLevelType w:val="multilevel"/>
    <w:tmpl w:val="18B4047A"/>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16cid:durableId="1243418373">
    <w:abstractNumId w:val="5"/>
  </w:num>
  <w:num w:numId="2" w16cid:durableId="1736125438">
    <w:abstractNumId w:val="19"/>
  </w:num>
  <w:num w:numId="3" w16cid:durableId="293366890">
    <w:abstractNumId w:val="10"/>
  </w:num>
  <w:num w:numId="4" w16cid:durableId="2115593107">
    <w:abstractNumId w:val="1"/>
  </w:num>
  <w:num w:numId="5" w16cid:durableId="178588090">
    <w:abstractNumId w:val="14"/>
  </w:num>
  <w:num w:numId="6" w16cid:durableId="1771848156">
    <w:abstractNumId w:val="8"/>
  </w:num>
  <w:num w:numId="7" w16cid:durableId="1977953847">
    <w:abstractNumId w:val="23"/>
  </w:num>
  <w:num w:numId="8" w16cid:durableId="2036609374">
    <w:abstractNumId w:val="18"/>
  </w:num>
  <w:num w:numId="9" w16cid:durableId="1610433995">
    <w:abstractNumId w:val="13"/>
  </w:num>
  <w:num w:numId="10" w16cid:durableId="1269846305">
    <w:abstractNumId w:val="22"/>
  </w:num>
  <w:num w:numId="11" w16cid:durableId="126896607">
    <w:abstractNumId w:val="12"/>
  </w:num>
  <w:num w:numId="12" w16cid:durableId="1278028796">
    <w:abstractNumId w:val="0"/>
  </w:num>
  <w:num w:numId="13" w16cid:durableId="330449889">
    <w:abstractNumId w:val="3"/>
  </w:num>
  <w:num w:numId="14" w16cid:durableId="1809929246">
    <w:abstractNumId w:val="7"/>
  </w:num>
  <w:num w:numId="15" w16cid:durableId="1815293756">
    <w:abstractNumId w:val="9"/>
  </w:num>
  <w:num w:numId="16" w16cid:durableId="1487166143">
    <w:abstractNumId w:val="16"/>
  </w:num>
  <w:num w:numId="17" w16cid:durableId="1057243540">
    <w:abstractNumId w:val="17"/>
  </w:num>
  <w:num w:numId="18" w16cid:durableId="1852259524">
    <w:abstractNumId w:val="20"/>
  </w:num>
  <w:num w:numId="19" w16cid:durableId="1695573676">
    <w:abstractNumId w:val="21"/>
  </w:num>
  <w:num w:numId="20" w16cid:durableId="330714769">
    <w:abstractNumId w:val="4"/>
  </w:num>
  <w:num w:numId="21" w16cid:durableId="489247948">
    <w:abstractNumId w:val="6"/>
  </w:num>
  <w:num w:numId="22" w16cid:durableId="1061950307">
    <w:abstractNumId w:val="15"/>
  </w:num>
  <w:num w:numId="23" w16cid:durableId="894120763">
    <w:abstractNumId w:val="2"/>
  </w:num>
  <w:num w:numId="24" w16cid:durableId="109925452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4C42"/>
    <w:rsid w:val="00044A9A"/>
    <w:rsid w:val="00064A7A"/>
    <w:rsid w:val="000663FD"/>
    <w:rsid w:val="000A5A47"/>
    <w:rsid w:val="001121F7"/>
    <w:rsid w:val="00127DD4"/>
    <w:rsid w:val="001A0BF9"/>
    <w:rsid w:val="001F5B72"/>
    <w:rsid w:val="002809BE"/>
    <w:rsid w:val="0029744F"/>
    <w:rsid w:val="002A431D"/>
    <w:rsid w:val="002F3AEB"/>
    <w:rsid w:val="0033372B"/>
    <w:rsid w:val="003A4C42"/>
    <w:rsid w:val="003B0CD1"/>
    <w:rsid w:val="003F1011"/>
    <w:rsid w:val="003F31C3"/>
    <w:rsid w:val="00434325"/>
    <w:rsid w:val="004526B0"/>
    <w:rsid w:val="00544889"/>
    <w:rsid w:val="0055234D"/>
    <w:rsid w:val="00556666"/>
    <w:rsid w:val="00561ABE"/>
    <w:rsid w:val="005C4673"/>
    <w:rsid w:val="005E4262"/>
    <w:rsid w:val="00620EC4"/>
    <w:rsid w:val="006522AE"/>
    <w:rsid w:val="006877B7"/>
    <w:rsid w:val="006E7EDE"/>
    <w:rsid w:val="0074479C"/>
    <w:rsid w:val="007D07BD"/>
    <w:rsid w:val="007D4F4E"/>
    <w:rsid w:val="00842B74"/>
    <w:rsid w:val="00860576"/>
    <w:rsid w:val="00861405"/>
    <w:rsid w:val="008A1D3B"/>
    <w:rsid w:val="008B198D"/>
    <w:rsid w:val="00955378"/>
    <w:rsid w:val="00957B0B"/>
    <w:rsid w:val="00990E7A"/>
    <w:rsid w:val="009B6890"/>
    <w:rsid w:val="00A1103B"/>
    <w:rsid w:val="00A25876"/>
    <w:rsid w:val="00A4206C"/>
    <w:rsid w:val="00A83C30"/>
    <w:rsid w:val="00A95F90"/>
    <w:rsid w:val="00AD110D"/>
    <w:rsid w:val="00B24BBE"/>
    <w:rsid w:val="00B357C5"/>
    <w:rsid w:val="00BB221C"/>
    <w:rsid w:val="00BC48D3"/>
    <w:rsid w:val="00BF4A3F"/>
    <w:rsid w:val="00C51033"/>
    <w:rsid w:val="00C627F1"/>
    <w:rsid w:val="00C76EE3"/>
    <w:rsid w:val="00C974FF"/>
    <w:rsid w:val="00CE5375"/>
    <w:rsid w:val="00D30A09"/>
    <w:rsid w:val="00D65FCB"/>
    <w:rsid w:val="00E14201"/>
    <w:rsid w:val="00EA6C28"/>
    <w:rsid w:val="00EE5D7D"/>
    <w:rsid w:val="00F26CC3"/>
    <w:rsid w:val="00F559F6"/>
    <w:rsid w:val="00F76508"/>
    <w:rsid w:val="00FE524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2050"/>
    <o:shapelayout v:ext="edit">
      <o:idmap v:ext="edit" data="2"/>
    </o:shapelayout>
  </w:shapeDefaults>
  <w:decimalSymbol w:val="."/>
  <w:listSeparator w:val=","/>
  <w14:docId w14:val="04C9BB49"/>
  <w15:chartTrackingRefBased/>
  <w15:docId w15:val="{BCE88EA0-181E-4F1F-BB25-AB31841422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ISOCPEUR" w:eastAsiaTheme="minorHAnsi" w:hAnsi="ISOCPEUR" w:cs="Times New Roman"/>
        <w:sz w:val="24"/>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9"/>
    <w:qFormat/>
    <w:rsid w:val="00C974FF"/>
    <w:pPr>
      <w:keepNext/>
      <w:spacing w:before="240" w:after="60"/>
      <w:outlineLvl w:val="0"/>
    </w:pPr>
    <w:rPr>
      <w:rFonts w:ascii="Arial" w:eastAsia="Times New Roman" w:hAnsi="Arial"/>
      <w:b/>
      <w:bCs/>
      <w:kern w:val="32"/>
      <w:sz w:val="32"/>
      <w:szCs w:val="32"/>
      <w:lang w:eastAsia="lv-LV"/>
    </w:rPr>
  </w:style>
  <w:style w:type="paragraph" w:styleId="4">
    <w:name w:val="heading 4"/>
    <w:basedOn w:val="a"/>
    <w:next w:val="a"/>
    <w:link w:val="40"/>
    <w:uiPriority w:val="9"/>
    <w:semiHidden/>
    <w:unhideWhenUsed/>
    <w:qFormat/>
    <w:rsid w:val="00EA6C28"/>
    <w:pPr>
      <w:keepNext/>
      <w:keepLines/>
      <w:spacing w:before="40"/>
      <w:outlineLvl w:val="3"/>
    </w:pPr>
    <w:rPr>
      <w:rFonts w:asciiTheme="majorHAnsi" w:eastAsiaTheme="majorEastAsia" w:hAnsiTheme="majorHAnsi" w:cstheme="majorBidi"/>
      <w:i/>
      <w:iCs/>
      <w:color w:val="2F5496" w:themeColor="accent1" w:themeShade="BF"/>
    </w:rPr>
  </w:style>
  <w:style w:type="paragraph" w:styleId="5">
    <w:name w:val="heading 5"/>
    <w:basedOn w:val="a"/>
    <w:next w:val="a"/>
    <w:link w:val="50"/>
    <w:uiPriority w:val="9"/>
    <w:semiHidden/>
    <w:unhideWhenUsed/>
    <w:qFormat/>
    <w:rsid w:val="00556666"/>
    <w:pPr>
      <w:keepNext/>
      <w:keepLines/>
      <w:spacing w:before="40"/>
      <w:outlineLvl w:val="4"/>
    </w:pPr>
    <w:rPr>
      <w:rFonts w:asciiTheme="majorHAnsi" w:eastAsiaTheme="majorEastAsia" w:hAnsiTheme="majorHAnsi" w:cstheme="majorBidi"/>
      <w:color w:val="2F5496"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C974FF"/>
    <w:rPr>
      <w:rFonts w:ascii="Arial" w:eastAsia="Times New Roman" w:hAnsi="Arial"/>
      <w:b/>
      <w:bCs/>
      <w:kern w:val="32"/>
      <w:sz w:val="32"/>
      <w:szCs w:val="32"/>
      <w:lang w:eastAsia="lv-LV"/>
    </w:rPr>
  </w:style>
  <w:style w:type="paragraph" w:styleId="a3">
    <w:name w:val="List Paragraph"/>
    <w:basedOn w:val="a"/>
    <w:qFormat/>
    <w:rsid w:val="00C974FF"/>
    <w:pPr>
      <w:spacing w:after="200" w:line="276" w:lineRule="auto"/>
      <w:ind w:left="720"/>
      <w:contextualSpacing/>
    </w:pPr>
    <w:rPr>
      <w:rFonts w:ascii="Calibri" w:eastAsia="Times New Roman" w:hAnsi="Calibri"/>
      <w:sz w:val="22"/>
    </w:rPr>
  </w:style>
  <w:style w:type="paragraph" w:styleId="a4">
    <w:name w:val="Body Text"/>
    <w:basedOn w:val="a"/>
    <w:link w:val="a5"/>
    <w:semiHidden/>
    <w:unhideWhenUsed/>
    <w:rsid w:val="00C974FF"/>
    <w:pPr>
      <w:spacing w:after="120" w:line="276" w:lineRule="auto"/>
    </w:pPr>
    <w:rPr>
      <w:rFonts w:ascii="Calibri" w:eastAsia="Times New Roman" w:hAnsi="Calibri"/>
      <w:sz w:val="22"/>
    </w:rPr>
  </w:style>
  <w:style w:type="character" w:customStyle="1" w:styleId="a5">
    <w:name w:val="Основной текст Знак"/>
    <w:basedOn w:val="a0"/>
    <w:link w:val="a4"/>
    <w:semiHidden/>
    <w:rsid w:val="00C974FF"/>
    <w:rPr>
      <w:rFonts w:ascii="Calibri" w:eastAsia="Times New Roman" w:hAnsi="Calibri"/>
      <w:sz w:val="22"/>
    </w:rPr>
  </w:style>
  <w:style w:type="table" w:styleId="a6">
    <w:name w:val="Table Grid"/>
    <w:basedOn w:val="a1"/>
    <w:rsid w:val="00C974FF"/>
    <w:pPr>
      <w:widowControl w:val="0"/>
      <w:autoSpaceDE w:val="0"/>
      <w:autoSpaceDN w:val="0"/>
      <w:adjustRightInd w:val="0"/>
    </w:pPr>
    <w:rPr>
      <w:rFonts w:ascii="Times New Roman" w:eastAsia="Times New Roman" w:hAnsi="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
    <w:name w:val="Body Text Indent 3"/>
    <w:basedOn w:val="a"/>
    <w:link w:val="30"/>
    <w:semiHidden/>
    <w:unhideWhenUsed/>
    <w:rsid w:val="00C974FF"/>
    <w:pPr>
      <w:spacing w:after="120" w:line="276" w:lineRule="auto"/>
      <w:ind w:left="283"/>
    </w:pPr>
    <w:rPr>
      <w:rFonts w:ascii="Calibri" w:eastAsia="Times New Roman" w:hAnsi="Calibri"/>
      <w:sz w:val="16"/>
      <w:szCs w:val="16"/>
    </w:rPr>
  </w:style>
  <w:style w:type="character" w:customStyle="1" w:styleId="30">
    <w:name w:val="Основной текст с отступом 3 Знак"/>
    <w:basedOn w:val="a0"/>
    <w:link w:val="3"/>
    <w:semiHidden/>
    <w:rsid w:val="00C974FF"/>
    <w:rPr>
      <w:rFonts w:ascii="Calibri" w:eastAsia="Times New Roman" w:hAnsi="Calibri"/>
      <w:sz w:val="16"/>
      <w:szCs w:val="16"/>
    </w:rPr>
  </w:style>
  <w:style w:type="paragraph" w:styleId="a7">
    <w:name w:val="footer"/>
    <w:basedOn w:val="a"/>
    <w:link w:val="a8"/>
    <w:rsid w:val="00C974FF"/>
    <w:pPr>
      <w:tabs>
        <w:tab w:val="center" w:pos="4677"/>
        <w:tab w:val="right" w:pos="9355"/>
      </w:tabs>
      <w:spacing w:after="200" w:line="276" w:lineRule="auto"/>
    </w:pPr>
    <w:rPr>
      <w:rFonts w:ascii="Calibri" w:eastAsia="Times New Roman" w:hAnsi="Calibri"/>
      <w:sz w:val="22"/>
    </w:rPr>
  </w:style>
  <w:style w:type="character" w:customStyle="1" w:styleId="a8">
    <w:name w:val="Нижний колонтитул Знак"/>
    <w:basedOn w:val="a0"/>
    <w:link w:val="a7"/>
    <w:rsid w:val="00C974FF"/>
    <w:rPr>
      <w:rFonts w:ascii="Calibri" w:eastAsia="Times New Roman" w:hAnsi="Calibri"/>
      <w:sz w:val="22"/>
    </w:rPr>
  </w:style>
  <w:style w:type="character" w:styleId="a9">
    <w:name w:val="page number"/>
    <w:basedOn w:val="a0"/>
    <w:rsid w:val="00C974FF"/>
  </w:style>
  <w:style w:type="paragraph" w:styleId="aa">
    <w:name w:val="header"/>
    <w:basedOn w:val="a"/>
    <w:link w:val="ab"/>
    <w:rsid w:val="00C974FF"/>
    <w:pPr>
      <w:tabs>
        <w:tab w:val="center" w:pos="4677"/>
        <w:tab w:val="right" w:pos="9355"/>
      </w:tabs>
      <w:spacing w:after="200" w:line="276" w:lineRule="auto"/>
    </w:pPr>
    <w:rPr>
      <w:rFonts w:ascii="Calibri" w:eastAsia="Times New Roman" w:hAnsi="Calibri"/>
      <w:sz w:val="22"/>
    </w:rPr>
  </w:style>
  <w:style w:type="character" w:customStyle="1" w:styleId="ab">
    <w:name w:val="Верхний колонтитул Знак"/>
    <w:basedOn w:val="a0"/>
    <w:link w:val="aa"/>
    <w:rsid w:val="00C974FF"/>
    <w:rPr>
      <w:rFonts w:ascii="Calibri" w:eastAsia="Times New Roman" w:hAnsi="Calibri"/>
      <w:sz w:val="22"/>
    </w:rPr>
  </w:style>
  <w:style w:type="character" w:styleId="ac">
    <w:name w:val="Hyperlink"/>
    <w:rsid w:val="00C974FF"/>
    <w:rPr>
      <w:rFonts w:cs="Times New Roman"/>
      <w:color w:val="0000FF"/>
      <w:u w:val="single"/>
    </w:rPr>
  </w:style>
  <w:style w:type="paragraph" w:styleId="ad">
    <w:name w:val="Balloon Text"/>
    <w:basedOn w:val="a"/>
    <w:link w:val="ae"/>
    <w:rsid w:val="00C974FF"/>
    <w:rPr>
      <w:rFonts w:ascii="Tahoma" w:eastAsia="Times New Roman" w:hAnsi="Tahoma"/>
      <w:sz w:val="16"/>
      <w:szCs w:val="16"/>
      <w:lang w:val="x-none"/>
    </w:rPr>
  </w:style>
  <w:style w:type="character" w:customStyle="1" w:styleId="ae">
    <w:name w:val="Текст выноски Знак"/>
    <w:basedOn w:val="a0"/>
    <w:link w:val="ad"/>
    <w:rsid w:val="00C974FF"/>
    <w:rPr>
      <w:rFonts w:ascii="Tahoma" w:eastAsia="Times New Roman" w:hAnsi="Tahoma"/>
      <w:sz w:val="16"/>
      <w:szCs w:val="16"/>
      <w:lang w:val="x-none"/>
    </w:rPr>
  </w:style>
  <w:style w:type="character" w:styleId="af">
    <w:name w:val="annotation reference"/>
    <w:rsid w:val="00C974FF"/>
    <w:rPr>
      <w:sz w:val="16"/>
      <w:szCs w:val="16"/>
    </w:rPr>
  </w:style>
  <w:style w:type="paragraph" w:styleId="af0">
    <w:name w:val="annotation text"/>
    <w:basedOn w:val="a"/>
    <w:link w:val="af1"/>
    <w:rsid w:val="00C974FF"/>
    <w:pPr>
      <w:spacing w:after="200" w:line="276" w:lineRule="auto"/>
    </w:pPr>
    <w:rPr>
      <w:rFonts w:ascii="Calibri" w:eastAsia="Times New Roman" w:hAnsi="Calibri"/>
      <w:sz w:val="20"/>
      <w:szCs w:val="20"/>
    </w:rPr>
  </w:style>
  <w:style w:type="character" w:customStyle="1" w:styleId="af1">
    <w:name w:val="Текст примечания Знак"/>
    <w:basedOn w:val="a0"/>
    <w:link w:val="af0"/>
    <w:rsid w:val="00C974FF"/>
    <w:rPr>
      <w:rFonts w:ascii="Calibri" w:eastAsia="Times New Roman" w:hAnsi="Calibri"/>
      <w:sz w:val="20"/>
      <w:szCs w:val="20"/>
    </w:rPr>
  </w:style>
  <w:style w:type="paragraph" w:styleId="af2">
    <w:name w:val="annotation subject"/>
    <w:basedOn w:val="af0"/>
    <w:next w:val="af0"/>
    <w:link w:val="af3"/>
    <w:rsid w:val="00C974FF"/>
    <w:rPr>
      <w:b/>
      <w:bCs/>
    </w:rPr>
  </w:style>
  <w:style w:type="character" w:customStyle="1" w:styleId="af3">
    <w:name w:val="Тема примечания Знак"/>
    <w:basedOn w:val="af1"/>
    <w:link w:val="af2"/>
    <w:rsid w:val="00C974FF"/>
    <w:rPr>
      <w:rFonts w:ascii="Calibri" w:eastAsia="Times New Roman" w:hAnsi="Calibri"/>
      <w:b/>
      <w:bCs/>
      <w:sz w:val="20"/>
      <w:szCs w:val="20"/>
    </w:rPr>
  </w:style>
  <w:style w:type="character" w:customStyle="1" w:styleId="50">
    <w:name w:val="Заголовок 5 Знак"/>
    <w:basedOn w:val="a0"/>
    <w:link w:val="5"/>
    <w:uiPriority w:val="9"/>
    <w:semiHidden/>
    <w:rsid w:val="00556666"/>
    <w:rPr>
      <w:rFonts w:asciiTheme="majorHAnsi" w:eastAsiaTheme="majorEastAsia" w:hAnsiTheme="majorHAnsi" w:cstheme="majorBidi"/>
      <w:color w:val="2F5496" w:themeColor="accent1" w:themeShade="BF"/>
    </w:rPr>
  </w:style>
  <w:style w:type="character" w:customStyle="1" w:styleId="40">
    <w:name w:val="Заголовок 4 Знак"/>
    <w:basedOn w:val="a0"/>
    <w:link w:val="4"/>
    <w:uiPriority w:val="9"/>
    <w:semiHidden/>
    <w:rsid w:val="00EA6C28"/>
    <w:rPr>
      <w:rFonts w:asciiTheme="majorHAnsi" w:eastAsiaTheme="majorEastAsia" w:hAnsiTheme="majorHAnsi" w:cstheme="majorBidi"/>
      <w:i/>
      <w:iCs/>
      <w:color w:val="2F5496" w:themeColor="accent1" w:themeShade="BF"/>
    </w:rPr>
  </w:style>
  <w:style w:type="character" w:styleId="af4">
    <w:name w:val="Unresolved Mention"/>
    <w:basedOn w:val="a0"/>
    <w:uiPriority w:val="99"/>
    <w:semiHidden/>
    <w:unhideWhenUsed/>
    <w:rsid w:val="00EA6C28"/>
    <w:rPr>
      <w:color w:val="605E5C"/>
      <w:shd w:val="clear" w:color="auto" w:fill="E1DFDD"/>
    </w:rPr>
  </w:style>
  <w:style w:type="paragraph" w:styleId="af5">
    <w:name w:val="footnote text"/>
    <w:basedOn w:val="a"/>
    <w:link w:val="af6"/>
    <w:uiPriority w:val="99"/>
    <w:semiHidden/>
    <w:unhideWhenUsed/>
    <w:rsid w:val="00A25876"/>
    <w:rPr>
      <w:sz w:val="20"/>
      <w:szCs w:val="20"/>
    </w:rPr>
  </w:style>
  <w:style w:type="character" w:customStyle="1" w:styleId="af6">
    <w:name w:val="Текст сноски Знак"/>
    <w:basedOn w:val="a0"/>
    <w:link w:val="af5"/>
    <w:uiPriority w:val="99"/>
    <w:semiHidden/>
    <w:rsid w:val="00A25876"/>
    <w:rPr>
      <w:sz w:val="20"/>
      <w:szCs w:val="20"/>
    </w:rPr>
  </w:style>
  <w:style w:type="character" w:styleId="af7">
    <w:name w:val="footnote reference"/>
    <w:basedOn w:val="a0"/>
    <w:uiPriority w:val="99"/>
    <w:semiHidden/>
    <w:unhideWhenUsed/>
    <w:rsid w:val="00A2587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E6F827-327F-4DA0-8D35-2ACF7CCD12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146</TotalTime>
  <Pages>2</Pages>
  <Words>1026</Words>
  <Characters>5851</Characters>
  <Application>Microsoft Office Word</Application>
  <DocSecurity>0</DocSecurity>
  <Lines>48</Lines>
  <Paragraphs>13</Paragraphs>
  <ScaleCrop>false</ScaleCrop>
  <HeadingPairs>
    <vt:vector size="4" baseType="variant">
      <vt:variant>
        <vt:lpstr>Название</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6864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Nikolajs Zaicenko</cp:lastModifiedBy>
  <cp:revision>15</cp:revision>
  <dcterms:created xsi:type="dcterms:W3CDTF">2021-06-27T21:01:00Z</dcterms:created>
  <dcterms:modified xsi:type="dcterms:W3CDTF">2024-08-21T16:50:00Z</dcterms:modified>
</cp:coreProperties>
</file>