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58160" w14:textId="252FCFA9" w:rsidR="00C974FF" w:rsidRDefault="008B0FA7" w:rsidP="007848AC">
      <w:pPr>
        <w:tabs>
          <w:tab w:val="left" w:pos="4962"/>
        </w:tabs>
        <w:ind w:firstLine="567"/>
        <w:jc w:val="center"/>
        <w:rPr>
          <w:i/>
          <w:iCs/>
          <w:szCs w:val="24"/>
        </w:rPr>
      </w:pPr>
      <w:r>
        <w:rPr>
          <w:i/>
          <w:iCs/>
          <w:szCs w:val="24"/>
        </w:rPr>
        <w:t>ĀR</w:t>
      </w:r>
      <w:r w:rsidR="007848AC">
        <w:rPr>
          <w:i/>
          <w:iCs/>
          <w:szCs w:val="24"/>
        </w:rPr>
        <w:t>ĒJIE APDARES DARBI</w:t>
      </w:r>
    </w:p>
    <w:p w14:paraId="49D6772E" w14:textId="58EAD709" w:rsidR="007848AC" w:rsidRPr="007848AC" w:rsidRDefault="008B0FA7" w:rsidP="007848AC">
      <w:pPr>
        <w:tabs>
          <w:tab w:val="left" w:pos="4962"/>
        </w:tabs>
        <w:ind w:firstLine="567"/>
        <w:jc w:val="center"/>
        <w:rPr>
          <w:i/>
          <w:iCs/>
          <w:szCs w:val="24"/>
        </w:rPr>
      </w:pPr>
      <w:r>
        <w:rPr>
          <w:i/>
          <w:iCs/>
          <w:szCs w:val="24"/>
        </w:rPr>
        <w:t>ĀRĒJĀ APMETUMA UZKLĀŠANA</w:t>
      </w:r>
    </w:p>
    <w:p w14:paraId="6180EC88" w14:textId="77777777" w:rsidR="00C974FF" w:rsidRDefault="00C974FF" w:rsidP="0029744F">
      <w:pPr>
        <w:tabs>
          <w:tab w:val="left" w:pos="4962"/>
        </w:tabs>
        <w:ind w:firstLine="567"/>
        <w:rPr>
          <w:rFonts w:ascii="Times New Roman" w:hAnsi="Times New Roman"/>
          <w:sz w:val="32"/>
          <w:szCs w:val="32"/>
        </w:rPr>
      </w:pPr>
    </w:p>
    <w:p w14:paraId="29FF0123" w14:textId="77777777" w:rsidR="00C974FF" w:rsidRDefault="00C974FF" w:rsidP="0029744F">
      <w:pPr>
        <w:tabs>
          <w:tab w:val="left" w:pos="4962"/>
        </w:tabs>
        <w:ind w:firstLine="567"/>
        <w:rPr>
          <w:rFonts w:ascii="Times New Roman" w:hAnsi="Times New Roman"/>
          <w:sz w:val="32"/>
          <w:szCs w:val="32"/>
        </w:rPr>
      </w:pPr>
    </w:p>
    <w:p w14:paraId="36DB6C7D" w14:textId="77777777" w:rsidR="00C974FF" w:rsidRDefault="00C974FF" w:rsidP="0029744F">
      <w:pPr>
        <w:tabs>
          <w:tab w:val="left" w:pos="4962"/>
        </w:tabs>
        <w:ind w:firstLine="567"/>
        <w:rPr>
          <w:rFonts w:ascii="Times New Roman" w:hAnsi="Times New Roman"/>
          <w:sz w:val="32"/>
          <w:szCs w:val="32"/>
        </w:rPr>
      </w:pPr>
    </w:p>
    <w:p w14:paraId="1ADDC9E9" w14:textId="77777777" w:rsidR="00C974FF" w:rsidRDefault="00C974FF" w:rsidP="0029744F">
      <w:pPr>
        <w:tabs>
          <w:tab w:val="left" w:pos="5529"/>
        </w:tabs>
        <w:ind w:left="1134" w:firstLine="567"/>
        <w:rPr>
          <w:rFonts w:ascii="Times New Roman" w:hAnsi="Times New Roman"/>
          <w:sz w:val="32"/>
          <w:szCs w:val="32"/>
        </w:rPr>
      </w:pPr>
    </w:p>
    <w:p w14:paraId="4997A298" w14:textId="77777777" w:rsidR="00C974FF" w:rsidRPr="00D04603" w:rsidRDefault="00C974FF" w:rsidP="0029744F">
      <w:pPr>
        <w:tabs>
          <w:tab w:val="left" w:pos="4536"/>
        </w:tabs>
        <w:ind w:left="1134" w:firstLine="567"/>
        <w:jc w:val="center"/>
        <w:rPr>
          <w:rFonts w:ascii="Times New Roman" w:hAnsi="Times New Roman"/>
          <w:szCs w:val="24"/>
        </w:rPr>
      </w:pPr>
      <w:r w:rsidRPr="00D04603">
        <w:rPr>
          <w:rFonts w:ascii="Times New Roman" w:hAnsi="Times New Roman"/>
          <w:szCs w:val="24"/>
        </w:rPr>
        <w:t>.</w:t>
      </w:r>
    </w:p>
    <w:p w14:paraId="66DE0B85" w14:textId="77777777" w:rsidR="00C51033" w:rsidRDefault="00C51033" w:rsidP="0029744F">
      <w:pPr>
        <w:spacing w:line="360" w:lineRule="auto"/>
        <w:ind w:firstLine="567"/>
        <w:jc w:val="center"/>
        <w:rPr>
          <w:i/>
        </w:rPr>
      </w:pPr>
    </w:p>
    <w:p w14:paraId="406AFE4A" w14:textId="77777777" w:rsidR="00C51033" w:rsidRPr="00C51033" w:rsidRDefault="00C51033" w:rsidP="00C51033">
      <w:pPr>
        <w:rPr>
          <w:szCs w:val="24"/>
        </w:rPr>
      </w:pPr>
    </w:p>
    <w:p w14:paraId="1646CEC2" w14:textId="77777777" w:rsidR="00C51033" w:rsidRDefault="00C51033" w:rsidP="0029744F">
      <w:pPr>
        <w:spacing w:line="360" w:lineRule="auto"/>
        <w:ind w:firstLine="567"/>
        <w:jc w:val="center"/>
        <w:rPr>
          <w:i/>
        </w:rPr>
      </w:pPr>
    </w:p>
    <w:p w14:paraId="6D8F455F" w14:textId="60E479CD" w:rsidR="00C51033" w:rsidRDefault="00C51033" w:rsidP="00C51033">
      <w:pPr>
        <w:tabs>
          <w:tab w:val="left" w:pos="6435"/>
        </w:tabs>
        <w:spacing w:line="360" w:lineRule="auto"/>
        <w:ind w:firstLine="567"/>
        <w:rPr>
          <w:i/>
        </w:rPr>
      </w:pPr>
      <w:r>
        <w:rPr>
          <w:i/>
        </w:rPr>
        <w:tab/>
      </w:r>
    </w:p>
    <w:p w14:paraId="5DE6FFDD" w14:textId="5588F187" w:rsidR="006761DE" w:rsidRDefault="006761DE">
      <w:pPr>
        <w:rPr>
          <w:szCs w:val="24"/>
        </w:rPr>
      </w:pPr>
    </w:p>
    <w:p w14:paraId="6F303433" w14:textId="77777777" w:rsidR="006761DE" w:rsidRDefault="006761DE">
      <w:pPr>
        <w:rPr>
          <w:b/>
          <w:bCs/>
          <w:i/>
        </w:rPr>
      </w:pPr>
      <w:r>
        <w:rPr>
          <w:b/>
          <w:bCs/>
          <w:i/>
        </w:rPr>
        <w:br w:type="page"/>
      </w:r>
    </w:p>
    <w:p w14:paraId="1D56AEBE" w14:textId="77777777" w:rsidR="006761DE" w:rsidRDefault="006761DE" w:rsidP="006761DE">
      <w:pPr>
        <w:jc w:val="center"/>
        <w:rPr>
          <w:b/>
          <w:bCs/>
          <w:i/>
        </w:rPr>
      </w:pPr>
      <w:r>
        <w:rPr>
          <w:b/>
          <w:bCs/>
          <w:i/>
        </w:rPr>
        <w:lastRenderedPageBreak/>
        <w:t>SKAIDROJOŠS APRAKSTS</w:t>
      </w:r>
    </w:p>
    <w:p w14:paraId="723536BC" w14:textId="77777777" w:rsidR="006761DE" w:rsidRDefault="006761DE" w:rsidP="006761DE">
      <w:pPr>
        <w:jc w:val="center"/>
        <w:rPr>
          <w:b/>
          <w:bCs/>
          <w:i/>
        </w:rPr>
      </w:pPr>
    </w:p>
    <w:p w14:paraId="73BE9D69" w14:textId="31AEEE18" w:rsidR="006761DE" w:rsidRPr="006761DE" w:rsidRDefault="006761DE" w:rsidP="006761DE">
      <w:pPr>
        <w:rPr>
          <w:rFonts w:cstheme="minorHAnsi"/>
          <w:i/>
          <w:szCs w:val="24"/>
        </w:rPr>
      </w:pPr>
      <w:r w:rsidRPr="006761DE">
        <w:rPr>
          <w:rFonts w:cstheme="minorHAnsi"/>
          <w:i/>
          <w:szCs w:val="24"/>
        </w:rPr>
        <w:t>1. Ja apmetums pilnībā vai daļēji ir uzjaukts rūpnīcā, tam ir jāatbilst EN 998-1 vai EN 15824</w:t>
      </w:r>
      <w:r w:rsidR="008B0FA7">
        <w:rPr>
          <w:rFonts w:cstheme="minorHAnsi"/>
          <w:i/>
          <w:szCs w:val="24"/>
        </w:rPr>
        <w:t>.</w:t>
      </w:r>
      <w:r w:rsidRPr="006761DE">
        <w:rPr>
          <w:rFonts w:cstheme="minorHAnsi"/>
          <w:i/>
          <w:szCs w:val="24"/>
        </w:rPr>
        <w:t xml:space="preserve"> Ja apmetums rūpnīcā tiek sajaukts daļēji, tad objektā pievienotām daļām pilnībā ir jāatbilst ražotāja ieteiktajām. </w:t>
      </w:r>
    </w:p>
    <w:p w14:paraId="72A9BB74" w14:textId="77777777" w:rsidR="006761DE" w:rsidRPr="006761DE" w:rsidRDefault="006761DE" w:rsidP="006761DE">
      <w:pPr>
        <w:rPr>
          <w:rFonts w:cstheme="minorHAnsi"/>
          <w:i/>
          <w:szCs w:val="24"/>
        </w:rPr>
      </w:pPr>
      <w:r w:rsidRPr="006761DE">
        <w:rPr>
          <w:rFonts w:cstheme="minorHAnsi"/>
          <w:i/>
          <w:szCs w:val="24"/>
        </w:rPr>
        <w:t>2. Ja apmetumā tiek izmatoti minerālie saistītāji, tiem ir jāatbilst EN 998-1.</w:t>
      </w:r>
    </w:p>
    <w:p w14:paraId="74894A26" w14:textId="77777777" w:rsidR="006761DE" w:rsidRPr="006761DE" w:rsidRDefault="006761DE" w:rsidP="006761DE">
      <w:pPr>
        <w:rPr>
          <w:rFonts w:cstheme="minorHAnsi"/>
          <w:i/>
          <w:szCs w:val="24"/>
        </w:rPr>
      </w:pPr>
      <w:r w:rsidRPr="006761DE">
        <w:rPr>
          <w:rFonts w:cstheme="minorHAnsi"/>
          <w:i/>
          <w:szCs w:val="24"/>
        </w:rPr>
        <w:t>3. Ja apmetumā tiek izmantoti organiskie saistītāji, tiem ir jāatbilst EN 15824.</w:t>
      </w:r>
    </w:p>
    <w:p w14:paraId="51EE7B21" w14:textId="77777777" w:rsidR="006761DE" w:rsidRDefault="006761DE" w:rsidP="006761DE">
      <w:pPr>
        <w:rPr>
          <w:rFonts w:cstheme="minorHAnsi"/>
          <w:i/>
          <w:szCs w:val="24"/>
        </w:rPr>
      </w:pPr>
      <w:r w:rsidRPr="006761DE">
        <w:rPr>
          <w:rFonts w:cstheme="minorHAnsi"/>
          <w:i/>
          <w:szCs w:val="24"/>
        </w:rPr>
        <w:t>4. Silikāta bāzes apmetumam ir jāatbilst EN 15824.</w:t>
      </w:r>
    </w:p>
    <w:p w14:paraId="51B2FFBB" w14:textId="77777777" w:rsidR="006761DE" w:rsidRPr="006761DE" w:rsidRDefault="006761DE" w:rsidP="006761DE">
      <w:pPr>
        <w:rPr>
          <w:rFonts w:cstheme="minorHAnsi"/>
          <w:i/>
          <w:szCs w:val="24"/>
        </w:rPr>
      </w:pPr>
    </w:p>
    <w:p w14:paraId="44F68D69" w14:textId="77777777" w:rsidR="006761DE" w:rsidRPr="006761DE" w:rsidRDefault="006761DE" w:rsidP="006761DE">
      <w:pPr>
        <w:rPr>
          <w:rFonts w:cstheme="minorHAnsi"/>
          <w:i/>
          <w:noProof/>
          <w:szCs w:val="24"/>
        </w:rPr>
      </w:pPr>
      <w:r w:rsidRPr="006761DE">
        <w:rPr>
          <w:rFonts w:cstheme="minorHAnsi"/>
          <w:i/>
          <w:noProof/>
          <w:szCs w:val="24"/>
        </w:rPr>
        <w:drawing>
          <wp:inline distT="0" distB="0" distL="0" distR="0" wp14:anchorId="7B33A84D" wp14:editId="07CC8165">
            <wp:extent cx="5274310" cy="4921885"/>
            <wp:effectExtent l="0" t="0" r="254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4921885"/>
                    </a:xfrm>
                    <a:prstGeom prst="rect">
                      <a:avLst/>
                    </a:prstGeom>
                    <a:noFill/>
                    <a:ln>
                      <a:noFill/>
                    </a:ln>
                  </pic:spPr>
                </pic:pic>
              </a:graphicData>
            </a:graphic>
          </wp:inline>
        </w:drawing>
      </w:r>
    </w:p>
    <w:p w14:paraId="419BC89D" w14:textId="77777777" w:rsidR="006761DE" w:rsidRPr="006761DE" w:rsidRDefault="006761DE" w:rsidP="006761DE">
      <w:pPr>
        <w:rPr>
          <w:rFonts w:cstheme="minorHAnsi"/>
          <w:i/>
          <w:noProof/>
          <w:szCs w:val="24"/>
        </w:rPr>
      </w:pPr>
    </w:p>
    <w:p w14:paraId="106C1637" w14:textId="77777777" w:rsidR="006761DE" w:rsidRPr="006761DE" w:rsidRDefault="006761DE" w:rsidP="006761DE">
      <w:pPr>
        <w:rPr>
          <w:rFonts w:cstheme="minorHAnsi"/>
          <w:i/>
          <w:szCs w:val="24"/>
        </w:rPr>
      </w:pPr>
      <w:r w:rsidRPr="006761DE">
        <w:rPr>
          <w:rFonts w:cstheme="minorHAnsi"/>
          <w:i/>
          <w:szCs w:val="24"/>
        </w:rPr>
        <w:t>5. Jebkurām piedevām ir jāatbilst EN 934-3</w:t>
      </w:r>
    </w:p>
    <w:p w14:paraId="1D9CF407" w14:textId="77777777" w:rsidR="006761DE" w:rsidRPr="006761DE" w:rsidRDefault="006761DE" w:rsidP="006761DE">
      <w:pPr>
        <w:rPr>
          <w:rFonts w:cstheme="minorHAnsi"/>
          <w:i/>
          <w:szCs w:val="24"/>
        </w:rPr>
      </w:pPr>
      <w:r w:rsidRPr="006761DE">
        <w:rPr>
          <w:rFonts w:cstheme="minorHAnsi"/>
          <w:i/>
          <w:szCs w:val="24"/>
        </w:rPr>
        <w:t>6. Ūdens – vai nu dzeramais vai atbilstošs EN 1008</w:t>
      </w:r>
    </w:p>
    <w:p w14:paraId="294A854A" w14:textId="77777777" w:rsidR="006761DE" w:rsidRPr="006761DE" w:rsidRDefault="006761DE" w:rsidP="006761DE">
      <w:pPr>
        <w:rPr>
          <w:rFonts w:cstheme="minorHAnsi"/>
          <w:i/>
          <w:szCs w:val="24"/>
        </w:rPr>
      </w:pPr>
      <w:r w:rsidRPr="006761DE">
        <w:rPr>
          <w:rFonts w:cstheme="minorHAnsi"/>
          <w:i/>
          <w:szCs w:val="24"/>
        </w:rPr>
        <w:t xml:space="preserve">7. Apmetuma noturību uzlabojoši materiāli, to atbilstība – </w:t>
      </w:r>
    </w:p>
    <w:p w14:paraId="2AE82C12" w14:textId="77777777" w:rsidR="006761DE" w:rsidRPr="006761DE" w:rsidRDefault="006761DE" w:rsidP="006761DE">
      <w:pPr>
        <w:rPr>
          <w:rFonts w:cstheme="minorHAnsi"/>
          <w:i/>
          <w:szCs w:val="24"/>
        </w:rPr>
      </w:pPr>
      <w:r w:rsidRPr="006761DE">
        <w:rPr>
          <w:rFonts w:cstheme="minorHAnsi"/>
          <w:i/>
          <w:noProof/>
          <w:szCs w:val="24"/>
        </w:rPr>
        <w:lastRenderedPageBreak/>
        <w:drawing>
          <wp:inline distT="0" distB="0" distL="0" distR="0" wp14:anchorId="4B8CB710" wp14:editId="7057C391">
            <wp:extent cx="5267325" cy="39624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67325" cy="3962400"/>
                    </a:xfrm>
                    <a:prstGeom prst="rect">
                      <a:avLst/>
                    </a:prstGeom>
                    <a:noFill/>
                    <a:ln>
                      <a:noFill/>
                    </a:ln>
                  </pic:spPr>
                </pic:pic>
              </a:graphicData>
            </a:graphic>
          </wp:inline>
        </w:drawing>
      </w:r>
    </w:p>
    <w:p w14:paraId="27EF6D41" w14:textId="77777777" w:rsidR="006761DE" w:rsidRPr="006761DE" w:rsidRDefault="006761DE" w:rsidP="006761DE">
      <w:pPr>
        <w:rPr>
          <w:rFonts w:cstheme="minorHAnsi"/>
          <w:i/>
          <w:noProof/>
          <w:szCs w:val="24"/>
        </w:rPr>
      </w:pPr>
      <w:r w:rsidRPr="006761DE">
        <w:rPr>
          <w:rFonts w:cstheme="minorHAnsi"/>
          <w:i/>
          <w:noProof/>
          <w:szCs w:val="24"/>
        </w:rPr>
        <w:drawing>
          <wp:inline distT="0" distB="0" distL="0" distR="0" wp14:anchorId="71F67AF3" wp14:editId="17D79E10">
            <wp:extent cx="5274310" cy="4189095"/>
            <wp:effectExtent l="0" t="0" r="2540" b="190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4310" cy="4189095"/>
                    </a:xfrm>
                    <a:prstGeom prst="rect">
                      <a:avLst/>
                    </a:prstGeom>
                    <a:noFill/>
                    <a:ln>
                      <a:noFill/>
                    </a:ln>
                  </pic:spPr>
                </pic:pic>
              </a:graphicData>
            </a:graphic>
          </wp:inline>
        </w:drawing>
      </w:r>
    </w:p>
    <w:p w14:paraId="273F31BA" w14:textId="77777777" w:rsidR="006761DE" w:rsidRPr="006761DE" w:rsidRDefault="006761DE" w:rsidP="006761DE">
      <w:pPr>
        <w:rPr>
          <w:rFonts w:cstheme="minorHAnsi"/>
          <w:i/>
          <w:szCs w:val="24"/>
        </w:rPr>
      </w:pPr>
      <w:r w:rsidRPr="006761DE">
        <w:rPr>
          <w:rFonts w:cstheme="minorHAnsi"/>
          <w:i/>
          <w:szCs w:val="24"/>
        </w:rPr>
        <w:t>8. Sagataves virsmai noteikti ir jābūt noturīgākai kā apmetumam.</w:t>
      </w:r>
    </w:p>
    <w:p w14:paraId="3E63819D" w14:textId="77777777" w:rsidR="006761DE" w:rsidRPr="006761DE" w:rsidRDefault="006761DE" w:rsidP="006761DE">
      <w:pPr>
        <w:rPr>
          <w:rFonts w:cstheme="minorHAnsi"/>
          <w:i/>
          <w:szCs w:val="24"/>
        </w:rPr>
      </w:pPr>
    </w:p>
    <w:p w14:paraId="1ABC0BA2" w14:textId="77777777" w:rsidR="006761DE" w:rsidRDefault="006761DE" w:rsidP="006761DE">
      <w:pPr>
        <w:rPr>
          <w:rFonts w:cstheme="minorHAnsi"/>
          <w:i/>
          <w:szCs w:val="24"/>
        </w:rPr>
      </w:pPr>
    </w:p>
    <w:p w14:paraId="7E13FE68" w14:textId="77777777" w:rsidR="006761DE" w:rsidRDefault="006761DE" w:rsidP="006761DE">
      <w:pPr>
        <w:rPr>
          <w:rFonts w:cstheme="minorHAnsi"/>
          <w:i/>
          <w:szCs w:val="24"/>
        </w:rPr>
      </w:pPr>
    </w:p>
    <w:p w14:paraId="0FF12151" w14:textId="3B170B29" w:rsidR="006761DE" w:rsidRPr="006761DE" w:rsidRDefault="006761DE" w:rsidP="006761DE">
      <w:pPr>
        <w:rPr>
          <w:rFonts w:cstheme="minorHAnsi"/>
          <w:i/>
          <w:szCs w:val="24"/>
        </w:rPr>
      </w:pPr>
      <w:r w:rsidRPr="006761DE">
        <w:rPr>
          <w:rFonts w:cstheme="minorHAnsi"/>
          <w:i/>
          <w:szCs w:val="24"/>
        </w:rPr>
        <w:lastRenderedPageBreak/>
        <w:t>9. Kā sagatavot virsmu dažādu materiālu sienām priekš apmetuma:</w:t>
      </w:r>
    </w:p>
    <w:p w14:paraId="3097D6AD" w14:textId="77777777" w:rsidR="006761DE" w:rsidRPr="006761DE" w:rsidRDefault="006761DE" w:rsidP="006761DE">
      <w:pPr>
        <w:rPr>
          <w:rFonts w:cstheme="minorHAnsi"/>
          <w:i/>
          <w:noProof/>
          <w:szCs w:val="24"/>
        </w:rPr>
      </w:pPr>
      <w:r w:rsidRPr="006761DE">
        <w:rPr>
          <w:rFonts w:cstheme="minorHAnsi"/>
          <w:i/>
          <w:noProof/>
          <w:szCs w:val="24"/>
        </w:rPr>
        <w:drawing>
          <wp:inline distT="0" distB="0" distL="0" distR="0" wp14:anchorId="45D780F0" wp14:editId="777A48B5">
            <wp:extent cx="5267325" cy="4362450"/>
            <wp:effectExtent l="0" t="0" r="9525"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67325" cy="4362450"/>
                    </a:xfrm>
                    <a:prstGeom prst="rect">
                      <a:avLst/>
                    </a:prstGeom>
                    <a:noFill/>
                    <a:ln>
                      <a:noFill/>
                    </a:ln>
                  </pic:spPr>
                </pic:pic>
              </a:graphicData>
            </a:graphic>
          </wp:inline>
        </w:drawing>
      </w:r>
    </w:p>
    <w:p w14:paraId="4C1371CE" w14:textId="77777777" w:rsidR="006761DE" w:rsidRPr="006761DE" w:rsidRDefault="006761DE" w:rsidP="006761DE">
      <w:pPr>
        <w:rPr>
          <w:rFonts w:cstheme="minorHAnsi"/>
          <w:i/>
          <w:szCs w:val="24"/>
        </w:rPr>
      </w:pPr>
      <w:r w:rsidRPr="006761DE">
        <w:rPr>
          <w:rFonts w:cstheme="minorHAnsi"/>
          <w:i/>
          <w:noProof/>
          <w:szCs w:val="24"/>
        </w:rPr>
        <w:drawing>
          <wp:inline distT="0" distB="0" distL="0" distR="0" wp14:anchorId="29443992" wp14:editId="39616C95">
            <wp:extent cx="5274310" cy="3493770"/>
            <wp:effectExtent l="0" t="0" r="254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4310" cy="3493770"/>
                    </a:xfrm>
                    <a:prstGeom prst="rect">
                      <a:avLst/>
                    </a:prstGeom>
                    <a:noFill/>
                    <a:ln>
                      <a:noFill/>
                    </a:ln>
                  </pic:spPr>
                </pic:pic>
              </a:graphicData>
            </a:graphic>
          </wp:inline>
        </w:drawing>
      </w:r>
    </w:p>
    <w:p w14:paraId="2101C634" w14:textId="77777777" w:rsidR="006761DE" w:rsidRPr="006761DE" w:rsidRDefault="006761DE" w:rsidP="006761DE">
      <w:pPr>
        <w:rPr>
          <w:rFonts w:cstheme="minorHAnsi"/>
          <w:i/>
          <w:szCs w:val="24"/>
        </w:rPr>
      </w:pPr>
    </w:p>
    <w:p w14:paraId="5C1D6E9D" w14:textId="77777777" w:rsidR="006761DE" w:rsidRPr="006761DE" w:rsidRDefault="006761DE" w:rsidP="006761DE">
      <w:pPr>
        <w:rPr>
          <w:rFonts w:cstheme="minorHAnsi"/>
          <w:i/>
          <w:szCs w:val="24"/>
        </w:rPr>
      </w:pPr>
    </w:p>
    <w:p w14:paraId="70295FF0" w14:textId="77777777" w:rsidR="006761DE" w:rsidRPr="006761DE" w:rsidRDefault="006761DE" w:rsidP="006761DE">
      <w:pPr>
        <w:rPr>
          <w:rFonts w:cstheme="minorHAnsi"/>
          <w:i/>
          <w:szCs w:val="24"/>
        </w:rPr>
      </w:pPr>
    </w:p>
    <w:p w14:paraId="71984A92" w14:textId="77777777" w:rsidR="006761DE" w:rsidRDefault="006761DE" w:rsidP="006761DE">
      <w:pPr>
        <w:rPr>
          <w:rFonts w:cstheme="minorHAnsi"/>
          <w:i/>
          <w:szCs w:val="24"/>
        </w:rPr>
      </w:pPr>
    </w:p>
    <w:p w14:paraId="792B158A" w14:textId="77777777" w:rsidR="006761DE" w:rsidRDefault="006761DE" w:rsidP="006761DE">
      <w:pPr>
        <w:rPr>
          <w:rFonts w:cstheme="minorHAnsi"/>
          <w:i/>
          <w:szCs w:val="24"/>
        </w:rPr>
      </w:pPr>
    </w:p>
    <w:p w14:paraId="7E527165" w14:textId="7A71C1F7" w:rsidR="006761DE" w:rsidRPr="006761DE" w:rsidRDefault="006761DE" w:rsidP="006761DE">
      <w:pPr>
        <w:rPr>
          <w:rFonts w:cstheme="minorHAnsi"/>
          <w:i/>
          <w:szCs w:val="24"/>
        </w:rPr>
      </w:pPr>
      <w:r w:rsidRPr="006761DE">
        <w:rPr>
          <w:rFonts w:cstheme="minorHAnsi"/>
          <w:i/>
          <w:szCs w:val="24"/>
        </w:rPr>
        <w:lastRenderedPageBreak/>
        <w:t xml:space="preserve">10. Lietus aizsardzības nolūkos, rūpnīcā sagatavotiem apmetumiem ir jāizpilda šādas prasības – </w:t>
      </w:r>
    </w:p>
    <w:p w14:paraId="3BD52F98" w14:textId="77777777" w:rsidR="006761DE" w:rsidRPr="006761DE" w:rsidRDefault="006761DE" w:rsidP="006761DE">
      <w:pPr>
        <w:rPr>
          <w:rFonts w:cstheme="minorHAnsi"/>
          <w:i/>
          <w:noProof/>
          <w:szCs w:val="24"/>
        </w:rPr>
      </w:pPr>
      <w:r w:rsidRPr="006761DE">
        <w:rPr>
          <w:rFonts w:cstheme="minorHAnsi"/>
          <w:i/>
          <w:noProof/>
          <w:szCs w:val="24"/>
        </w:rPr>
        <w:drawing>
          <wp:inline distT="0" distB="0" distL="0" distR="0" wp14:anchorId="698F6219" wp14:editId="3CB34E58">
            <wp:extent cx="5274310" cy="3541395"/>
            <wp:effectExtent l="0" t="0" r="2540" b="190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4310" cy="3541395"/>
                    </a:xfrm>
                    <a:prstGeom prst="rect">
                      <a:avLst/>
                    </a:prstGeom>
                    <a:noFill/>
                    <a:ln>
                      <a:noFill/>
                    </a:ln>
                  </pic:spPr>
                </pic:pic>
              </a:graphicData>
            </a:graphic>
          </wp:inline>
        </w:drawing>
      </w:r>
    </w:p>
    <w:p w14:paraId="7C8FB674" w14:textId="77777777" w:rsidR="006761DE" w:rsidRPr="006761DE" w:rsidRDefault="006761DE" w:rsidP="006761DE">
      <w:pPr>
        <w:rPr>
          <w:rFonts w:cstheme="minorHAnsi"/>
          <w:i/>
          <w:noProof/>
          <w:szCs w:val="24"/>
        </w:rPr>
      </w:pPr>
    </w:p>
    <w:p w14:paraId="305770FC" w14:textId="77777777" w:rsidR="006761DE" w:rsidRPr="006761DE" w:rsidRDefault="006761DE" w:rsidP="006761DE">
      <w:pPr>
        <w:rPr>
          <w:rFonts w:cstheme="minorHAnsi"/>
          <w:i/>
          <w:szCs w:val="24"/>
        </w:rPr>
      </w:pPr>
      <w:r w:rsidRPr="006761DE">
        <w:rPr>
          <w:rFonts w:cstheme="minorHAnsi"/>
          <w:i/>
          <w:szCs w:val="24"/>
        </w:rPr>
        <w:t>11. Minimālais saistītājvielas biezums</w:t>
      </w:r>
    </w:p>
    <w:p w14:paraId="25963C4E" w14:textId="77777777" w:rsidR="006761DE" w:rsidRPr="006761DE" w:rsidRDefault="006761DE" w:rsidP="006761DE">
      <w:pPr>
        <w:rPr>
          <w:rFonts w:cstheme="minorHAnsi"/>
          <w:i/>
          <w:szCs w:val="24"/>
        </w:rPr>
      </w:pPr>
    </w:p>
    <w:p w14:paraId="0F943E20" w14:textId="77777777" w:rsidR="006761DE" w:rsidRPr="006761DE" w:rsidRDefault="006761DE" w:rsidP="006761DE">
      <w:pPr>
        <w:rPr>
          <w:rFonts w:cstheme="minorHAnsi"/>
          <w:i/>
          <w:szCs w:val="24"/>
        </w:rPr>
      </w:pPr>
      <w:r w:rsidRPr="006761DE">
        <w:rPr>
          <w:rFonts w:cstheme="minorHAnsi"/>
          <w:i/>
          <w:noProof/>
          <w:szCs w:val="24"/>
        </w:rPr>
        <w:drawing>
          <wp:inline distT="0" distB="0" distL="0" distR="0" wp14:anchorId="45D16A13" wp14:editId="0DDF2828">
            <wp:extent cx="5267325" cy="3105150"/>
            <wp:effectExtent l="0" t="0" r="9525" b="0"/>
            <wp:docPr id="566017982"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67325" cy="3105150"/>
                    </a:xfrm>
                    <a:prstGeom prst="rect">
                      <a:avLst/>
                    </a:prstGeom>
                    <a:noFill/>
                    <a:ln>
                      <a:noFill/>
                    </a:ln>
                  </pic:spPr>
                </pic:pic>
              </a:graphicData>
            </a:graphic>
          </wp:inline>
        </w:drawing>
      </w:r>
    </w:p>
    <w:p w14:paraId="33B1D076" w14:textId="45201788" w:rsidR="006761DE" w:rsidRDefault="006761DE">
      <w:pPr>
        <w:rPr>
          <w:b/>
          <w:bCs/>
          <w:i/>
        </w:rPr>
      </w:pPr>
    </w:p>
    <w:p w14:paraId="044D13B0" w14:textId="5F9AD86B" w:rsidR="00622231" w:rsidRPr="00622231" w:rsidRDefault="00622231" w:rsidP="00622231">
      <w:pPr>
        <w:ind w:firstLine="709"/>
        <w:rPr>
          <w:i/>
        </w:rPr>
      </w:pPr>
      <w:r w:rsidRPr="00622231">
        <w:rPr>
          <w:i/>
        </w:rPr>
        <w:t>Ārējam apmetumam apmetuma siet</w:t>
      </w:r>
      <w:r>
        <w:rPr>
          <w:i/>
        </w:rPr>
        <w:t>am jā</w:t>
      </w:r>
      <w:r w:rsidRPr="00622231">
        <w:rPr>
          <w:i/>
        </w:rPr>
        <w:t>atbilst EN 13914-1 tab. 4.</w:t>
      </w:r>
      <w:r>
        <w:rPr>
          <w:i/>
        </w:rPr>
        <w:t xml:space="preserve"> - </w:t>
      </w:r>
      <w:r w:rsidRPr="00622231">
        <w:rPr>
          <w:i/>
        </w:rPr>
        <w:t>kvadrātveida sieta izmēram jābūt ne mazākam par 12 mm un ne lielākam par 50 mm, ar stieplēm ne mazākām par 0,9 mm.</w:t>
      </w:r>
    </w:p>
    <w:p w14:paraId="5C51DEF9" w14:textId="1BF8FA31" w:rsidR="006761DE" w:rsidRPr="00622231" w:rsidRDefault="00622231" w:rsidP="00622231">
      <w:pPr>
        <w:ind w:firstLine="709"/>
        <w:rPr>
          <w:i/>
        </w:rPr>
      </w:pPr>
      <w:r w:rsidRPr="00622231">
        <w:rPr>
          <w:i/>
        </w:rPr>
        <w:t>Atbilstoši ārējā apmetuma WEBER 414 ražotāja tehnisko datu lapā norādītājai informācijai - Pildviela Dabīgās smiltis un kaļķakmens un plastmasas šķiedras, daļiņu lielums 0-4 mm. Atbilstoši EN 13914-1 tab. 4. Ja pildvielas graudu izmērs pārsniedz 3 mm, jāapsver tāda acs izmantošana, kuras izmērs ir lielāks par 15 mm un nepārsniedz 50 mm.</w:t>
      </w:r>
      <w:r w:rsidR="006761DE" w:rsidRPr="00622231">
        <w:rPr>
          <w:i/>
        </w:rPr>
        <w:br w:type="page"/>
      </w:r>
    </w:p>
    <w:p w14:paraId="4E31F796" w14:textId="45D8026E" w:rsidR="00C974FF" w:rsidRDefault="006E7EDE" w:rsidP="006761DE">
      <w:pPr>
        <w:ind w:firstLine="567"/>
        <w:jc w:val="center"/>
        <w:rPr>
          <w:b/>
          <w:bCs/>
          <w:i/>
        </w:rPr>
      </w:pPr>
      <w:r w:rsidRPr="009B6890">
        <w:rPr>
          <w:b/>
          <w:bCs/>
          <w:i/>
        </w:rPr>
        <w:lastRenderedPageBreak/>
        <w:t>BŪVDARBU APRAKSTS</w:t>
      </w:r>
    </w:p>
    <w:p w14:paraId="0177FA38" w14:textId="77777777" w:rsidR="006761DE" w:rsidRDefault="006761DE" w:rsidP="006761DE">
      <w:pPr>
        <w:ind w:firstLine="567"/>
        <w:jc w:val="center"/>
        <w:rPr>
          <w:b/>
          <w:bCs/>
          <w:i/>
        </w:rPr>
      </w:pPr>
    </w:p>
    <w:p w14:paraId="56D0A519" w14:textId="2AB4E5CE" w:rsidR="008B0FA7" w:rsidRDefault="008B0FA7" w:rsidP="007C2BE4">
      <w:pPr>
        <w:ind w:firstLine="709"/>
        <w:rPr>
          <w:i/>
        </w:rPr>
      </w:pPr>
      <w:bookmarkStart w:id="0" w:name="_Hlk171462694"/>
      <w:r>
        <w:rPr>
          <w:i/>
        </w:rPr>
        <w:t>Ja sastatnes tiek piestiprinātas pie sienas, jāņem vērā, ka aizpildīto caurumu dēļ var rasties krāsas un tekstūras atšķirības vai aizbāžņu uzgaļi paliks redzami.</w:t>
      </w:r>
    </w:p>
    <w:p w14:paraId="62E817C4" w14:textId="41B74702" w:rsidR="008B0FA7" w:rsidRDefault="001C547E" w:rsidP="007C2BE4">
      <w:pPr>
        <w:ind w:firstLine="709"/>
        <w:rPr>
          <w:i/>
        </w:rPr>
      </w:pPr>
      <w:r>
        <w:rPr>
          <w:i/>
        </w:rPr>
        <w:t>Veicot apmetēju darbus tiks izmantotas atkarīgas/neatkarīgas (kas nav piestiprinātas pie apmetamās mūra virsmas)</w:t>
      </w:r>
      <w:r>
        <w:rPr>
          <w:rStyle w:val="af6"/>
          <w:i/>
        </w:rPr>
        <w:footnoteReference w:id="1"/>
      </w:r>
      <w:r>
        <w:rPr>
          <w:i/>
        </w:rPr>
        <w:t>.</w:t>
      </w:r>
    </w:p>
    <w:p w14:paraId="43973C95" w14:textId="4A5CD3CF" w:rsidR="001C547E" w:rsidRDefault="001C547E" w:rsidP="007C2BE4">
      <w:pPr>
        <w:ind w:firstLine="709"/>
        <w:rPr>
          <w:i/>
        </w:rPr>
      </w:pPr>
      <w:r>
        <w:rPr>
          <w:i/>
        </w:rPr>
        <w:t>Sastatnēm ir jāatbilst EN 12811.</w:t>
      </w:r>
    </w:p>
    <w:p w14:paraId="53179272" w14:textId="639B3DC6" w:rsidR="001C547E" w:rsidRDefault="001C547E" w:rsidP="007C2BE4">
      <w:pPr>
        <w:ind w:firstLine="709"/>
        <w:rPr>
          <w:i/>
        </w:rPr>
      </w:pPr>
      <w:r>
        <w:rPr>
          <w:i/>
        </w:rPr>
        <w:t>Attālums starp sastatnēm un apmesto virsmu ir vismaz 20 – 30 cm.</w:t>
      </w:r>
    </w:p>
    <w:p w14:paraId="6DB62806" w14:textId="77777777" w:rsidR="00962BF7" w:rsidRDefault="001C547E" w:rsidP="001C547E">
      <w:pPr>
        <w:ind w:firstLine="709"/>
        <w:rPr>
          <w:i/>
        </w:rPr>
      </w:pPr>
      <w:r>
        <w:rPr>
          <w:i/>
        </w:rPr>
        <w:t>Pamatnes ir jāsagatavo: apmetamas pamatnes ir jāpārbauda attiecībā uz piesārņojumu, bojājumiem, virsmas raupjumu, sūkšanas spēju un izturību. Pirms apmetuma jānoņem putekļi un piesārņojums</w:t>
      </w:r>
      <w:r w:rsidR="00962BF7">
        <w:rPr>
          <w:i/>
        </w:rPr>
        <w:t>. Sāļi un izsvīdumi ir jānoņem ar sauso otu, izmantojot nemetāliskus sarus. Pietiekama noņemšana ir/nav</w:t>
      </w:r>
      <w:r w:rsidR="00962BF7">
        <w:rPr>
          <w:rStyle w:val="af6"/>
          <w:i/>
        </w:rPr>
        <w:footnoteReference w:id="2"/>
      </w:r>
      <w:r w:rsidR="00962BF7">
        <w:rPr>
          <w:i/>
        </w:rPr>
        <w:t xml:space="preserve"> iespējama neveicot citus īpašus piesardzības pasākumus.</w:t>
      </w:r>
    </w:p>
    <w:p w14:paraId="4384793A" w14:textId="1DF5ED9E" w:rsidR="001C547E" w:rsidRDefault="00962BF7" w:rsidP="001C547E">
      <w:pPr>
        <w:ind w:firstLine="709"/>
        <w:rPr>
          <w:i/>
        </w:rPr>
      </w:pPr>
      <w:r>
        <w:rPr>
          <w:i/>
        </w:rPr>
        <w:t>Apmetumu var/nevar</w:t>
      </w:r>
      <w:r>
        <w:rPr>
          <w:rStyle w:val="af6"/>
          <w:i/>
        </w:rPr>
        <w:footnoteReference w:id="3"/>
      </w:r>
      <w:r>
        <w:rPr>
          <w:i/>
        </w:rPr>
        <w:t xml:space="preserve"> uzklāt vienmērīgā biezumā bez papildus pārklāšanas (pamatnes līdzināšanas) (sk. 13914-1 7. tab.).</w:t>
      </w:r>
    </w:p>
    <w:p w14:paraId="6B503813" w14:textId="578380D4" w:rsidR="00962BF7" w:rsidRDefault="00962BF7" w:rsidP="001C547E">
      <w:pPr>
        <w:ind w:firstLine="709"/>
        <w:rPr>
          <w:i/>
        </w:rPr>
      </w:pPr>
      <w:r>
        <w:rPr>
          <w:i/>
        </w:rPr>
        <w:t xml:space="preserve">Pamatnei ir jābūt samērā sausai un bez sala, ar temperatūru </w:t>
      </w:r>
      <w:r w:rsidRPr="00551089">
        <w:rPr>
          <w:i/>
        </w:rPr>
        <w:t>+5°C</w:t>
      </w:r>
      <w:r>
        <w:rPr>
          <w:i/>
        </w:rPr>
        <w:t xml:space="preserve"> vai augstākai vai ievērojot citus ražotāja ieteikumus.</w:t>
      </w:r>
    </w:p>
    <w:p w14:paraId="64A23439" w14:textId="1F6A4F3B" w:rsidR="00962BF7" w:rsidRDefault="00962BF7" w:rsidP="001C547E">
      <w:pPr>
        <w:ind w:firstLine="709"/>
        <w:rPr>
          <w:i/>
        </w:rPr>
      </w:pPr>
      <w:r>
        <w:rPr>
          <w:i/>
        </w:rPr>
        <w:t>Ja sūkšanas spēks ir ļoti augsts, zems vai nevienmērīgs ir jāapsver iepriekšējas apstrādes, metāla latojuma vai rūpnieciski izgatavota īpaša apmetuma izmantošana (sk. EN 12314 6.3. un 7.5.2. p.). Ieteikumi par to, kāda veida pamatnēm būs nepieciešama īpašā apstrāde, sk. EN 13914 6.3. p. un 6. tab.</w:t>
      </w:r>
    </w:p>
    <w:p w14:paraId="17676672" w14:textId="221CDE68" w:rsidR="00D54916" w:rsidRDefault="00D54916" w:rsidP="001C547E">
      <w:pPr>
        <w:ind w:firstLine="709"/>
        <w:rPr>
          <w:i/>
        </w:rPr>
      </w:pPr>
      <w:r>
        <w:rPr>
          <w:i/>
        </w:rPr>
        <w:t>Izolācijas pirmapstrādei skatīt EN 13914-1 6. tab.</w:t>
      </w:r>
    </w:p>
    <w:p w14:paraId="65D139F6" w14:textId="39EB3E09" w:rsidR="00D54916" w:rsidRDefault="00D54916" w:rsidP="001C547E">
      <w:pPr>
        <w:ind w:firstLine="709"/>
        <w:rPr>
          <w:i/>
        </w:rPr>
      </w:pPr>
      <w:r>
        <w:rPr>
          <w:i/>
        </w:rPr>
        <w:t>Stiprinot latojumu pie cietas pamatnes, starp latojumu (sietu) un pamatni ir jāatstāj atstarpe.</w:t>
      </w:r>
    </w:p>
    <w:p w14:paraId="2ED2D461" w14:textId="77777777" w:rsidR="000A3E2B" w:rsidRDefault="00D54916" w:rsidP="001C547E">
      <w:pPr>
        <w:ind w:firstLine="709"/>
        <w:rPr>
          <w:i/>
        </w:rPr>
      </w:pPr>
      <w:r>
        <w:rPr>
          <w:i/>
        </w:rPr>
        <w:t xml:space="preserve">Nemetāla sietam, ko izmanto kā stiegrojumu apmetumā, jābūt sārmu izturīgam. Nemetāla sieta velku un audu dzīslu plīšanas izturībai jābūt ne mazākai par 1,5 kN/5 cm. Nemetāla sietam, kas iestrādāts pamatnē, kura var plaisāt vai kustēties, jāpārklājas ar blakus esošo pamatni </w:t>
      </w:r>
      <w:r w:rsidR="000A3E2B">
        <w:rPr>
          <w:i/>
        </w:rPr>
        <w:t>ne mazāk kā 200 mm.</w:t>
      </w:r>
    </w:p>
    <w:p w14:paraId="6FA7A27C" w14:textId="4D2F921E" w:rsidR="00D54916" w:rsidRDefault="000A3E2B" w:rsidP="001C547E">
      <w:pPr>
        <w:ind w:firstLine="709"/>
        <w:rPr>
          <w:i/>
        </w:rPr>
      </w:pPr>
      <w:r>
        <w:rPr>
          <w:i/>
        </w:rPr>
        <w:t>Pirms latojuma stiprināšanas virs koka karkasa konstrukcijas, karkass ir jāpārklāj ar ūdensnecaurlaidīgu elpošanas membrānu.</w:t>
      </w:r>
      <w:r w:rsidR="00D54916">
        <w:rPr>
          <w:i/>
        </w:rPr>
        <w:t xml:space="preserve"> </w:t>
      </w:r>
    </w:p>
    <w:p w14:paraId="055016EE" w14:textId="7F7B99EC" w:rsidR="00962BF7" w:rsidRDefault="000A3E2B" w:rsidP="001C547E">
      <w:pPr>
        <w:ind w:firstLine="709"/>
        <w:rPr>
          <w:i/>
        </w:rPr>
      </w:pPr>
      <w:r>
        <w:rPr>
          <w:i/>
        </w:rPr>
        <w:t>Īpašas apmetuma metodes, izmantojot rūpnīcā ražotus apmetumus , uz siltumizolācijas vai pamatnēm, kas var kustēties ir izmantojamas viena no šādām procedūrām (sk. EN 13914-1 7.5.2.7. p.):</w:t>
      </w:r>
    </w:p>
    <w:p w14:paraId="269F6962" w14:textId="619DB3F4" w:rsidR="000A3E2B" w:rsidRDefault="000A3E2B" w:rsidP="001C547E">
      <w:pPr>
        <w:ind w:firstLine="709"/>
        <w:rPr>
          <w:i/>
        </w:rPr>
      </w:pPr>
      <w:r>
        <w:rPr>
          <w:i/>
        </w:rPr>
        <w:t>A, B un C</w:t>
      </w:r>
      <w:r>
        <w:rPr>
          <w:rStyle w:val="af6"/>
          <w:i/>
        </w:rPr>
        <w:footnoteReference w:id="4"/>
      </w:r>
      <w:r w:rsidR="00A401CA">
        <w:rPr>
          <w:i/>
        </w:rPr>
        <w:t xml:space="preserve"> procedūra.</w:t>
      </w:r>
    </w:p>
    <w:p w14:paraId="5E2EA39E" w14:textId="0F6939FA" w:rsidR="000A3E2B" w:rsidRDefault="00200913" w:rsidP="001C547E">
      <w:pPr>
        <w:ind w:firstLine="709"/>
        <w:rPr>
          <w:i/>
        </w:rPr>
      </w:pPr>
      <w:r>
        <w:rPr>
          <w:i/>
        </w:rPr>
        <w:t xml:space="preserve">Darbus nedrīkst sākt, kamēr pamatne nav pienācīgi sagatavota (sk. EN 13914 7.5. p.), ja pamatne ir sasalusi un nav iestājušies piemēroti laika apstākļi. Apmetumu drīkst veikt tikai tad, ja pamatnes virsma un gaisa temperatūra sienai ir </w:t>
      </w:r>
      <w:r w:rsidRPr="006761DE">
        <w:rPr>
          <w:i/>
        </w:rPr>
        <w:t>+5°C</w:t>
      </w:r>
      <w:r>
        <w:rPr>
          <w:i/>
        </w:rPr>
        <w:t xml:space="preserve"> vai augstāka. Apmetumu nedrīkst uzklāt uz sienām, kas nesen vairākas stundas ir bijušas pakļautas lietum. Darbi jāpārtrauc nelabvēlīgu laikapstākļu vai sala periodos. Ja temperatūra, visticamāk, pazemināsies pirms apmetuma sacietēšanas, darbi var būt jāpārtrauc ātrāk</w:t>
      </w:r>
      <w:r>
        <w:rPr>
          <w:rStyle w:val="af6"/>
          <w:i/>
        </w:rPr>
        <w:footnoteReference w:id="5"/>
      </w:r>
      <w:r>
        <w:rPr>
          <w:i/>
        </w:rPr>
        <w:t>.</w:t>
      </w:r>
    </w:p>
    <w:p w14:paraId="7E4BAB31" w14:textId="53A51E09" w:rsidR="00200913" w:rsidRDefault="00200913" w:rsidP="001C547E">
      <w:pPr>
        <w:ind w:firstLine="709"/>
        <w:rPr>
          <w:i/>
        </w:rPr>
      </w:pPr>
      <w:r>
        <w:rPr>
          <w:i/>
        </w:rPr>
        <w:lastRenderedPageBreak/>
        <w:t>Slāņu skaits un biezums jāuzklāj kā norādīts EN 13914-1 6.18. p. Ja nepieciešams svaigs apmetums sākotnējās sacietēšanas periodā jāpasargā no spēcīga lietus.</w:t>
      </w:r>
    </w:p>
    <w:p w14:paraId="00203E26" w14:textId="3F01A04E" w:rsidR="00200913" w:rsidRDefault="00200913" w:rsidP="001C547E">
      <w:pPr>
        <w:ind w:firstLine="709"/>
        <w:rPr>
          <w:i/>
        </w:rPr>
      </w:pPr>
      <w:r>
        <w:rPr>
          <w:i/>
        </w:rPr>
        <w:t>Ir svarīgi nepieļaut tikko apmestas virsmas pārāk ātru izžūšanu. Karstā un sausā laikā/klimatā var būt nepieciešama aizsardzība pret sauli un vēju vai apsmidzināšana ar ūdeni.</w:t>
      </w:r>
      <w:r w:rsidR="001808EF">
        <w:rPr>
          <w:i/>
        </w:rPr>
        <w:t xml:space="preserve"> Pirms nākamās kārtas uzklāšanas katrai kārtai jāļauj pietiekami sarukt un nožūt.</w:t>
      </w:r>
    </w:p>
    <w:p w14:paraId="4423C311" w14:textId="0CF10066" w:rsidR="001808EF" w:rsidRDefault="001808EF" w:rsidP="001808EF">
      <w:pPr>
        <w:ind w:firstLine="709"/>
        <w:rPr>
          <w:i/>
        </w:rPr>
      </w:pPr>
      <w:r>
        <w:rPr>
          <w:i/>
        </w:rPr>
        <w:t>Pārklāšanai paredzētajam apmetumam (sk. EN 13914-1 6.18.3. p.) jābūt tādam pašam maisījumam, kāds tika izmantots pirmajam apakškārtas slānim.</w:t>
      </w:r>
    </w:p>
    <w:p w14:paraId="3162C549" w14:textId="31D32854" w:rsidR="001808EF" w:rsidRDefault="001808EF" w:rsidP="001808EF">
      <w:pPr>
        <w:ind w:firstLine="709"/>
        <w:rPr>
          <w:i/>
        </w:rPr>
      </w:pPr>
      <w:r>
        <w:rPr>
          <w:i/>
        </w:rPr>
        <w:t>Apakškārta (-as) jāuzklāj, lai iegūtu līdzenu virsmu. Pēc tam, kad tā ir pietiekami ilgi nocietējusi, virsma ir pietiekami ir jānoskrāpē, lai nodrošinātu labu saķeri nākamajai kārtai.</w:t>
      </w:r>
    </w:p>
    <w:p w14:paraId="154D6C9B" w14:textId="14BEFBA5" w:rsidR="001808EF" w:rsidRDefault="001808EF" w:rsidP="001808EF">
      <w:pPr>
        <w:ind w:firstLine="709"/>
        <w:rPr>
          <w:i/>
        </w:rPr>
      </w:pPr>
      <w:r>
        <w:rPr>
          <w:i/>
        </w:rPr>
        <w:t>Metodes, kā rīkoties ar augstu sūkšanas jaudu, ir sniegtas EN 13914-1 7.5.2.1. p. To var palīdzēt mazināt arī maisījumā iekļautu ūdeni aizturošu līdzekļu izmantošana (sk. EN 13914-1 5.2.2. p.).</w:t>
      </w:r>
    </w:p>
    <w:p w14:paraId="13D50A2B" w14:textId="6C23FC24" w:rsidR="001808EF" w:rsidRDefault="001808EF" w:rsidP="001808EF">
      <w:pPr>
        <w:ind w:firstLine="709"/>
        <w:rPr>
          <w:i/>
        </w:rPr>
      </w:pPr>
      <w:r>
        <w:rPr>
          <w:i/>
        </w:rPr>
        <w:t>Jānosaka minimālais laiks starp pamatnes kārtas uzklāšanu un noslēguma kārtas uzklāšanu.</w:t>
      </w:r>
    </w:p>
    <w:p w14:paraId="457B1C74" w14:textId="61AEE873" w:rsidR="00200913" w:rsidRDefault="00046E12" w:rsidP="001C547E">
      <w:pPr>
        <w:ind w:firstLine="709"/>
        <w:rPr>
          <w:i/>
        </w:rPr>
      </w:pPr>
      <w:r>
        <w:rPr>
          <w:i/>
        </w:rPr>
        <w:t>Lai nodrošinātu labu saķeri ar pamatni, sk. EN 13914-1 6. tab. un 7.5.2.7. p. Izmantojot biezus slāņus (sk. EN 13914-1 6.18.6.3.), pirms nākamā slāņa uzklāšanas ir nepieciešams papildu laiks.</w:t>
      </w:r>
    </w:p>
    <w:p w14:paraId="7F1D84A9" w14:textId="2A15FC34" w:rsidR="006761DE" w:rsidRDefault="006761DE" w:rsidP="007C2BE4">
      <w:pPr>
        <w:ind w:firstLine="709"/>
        <w:rPr>
          <w:i/>
        </w:rPr>
      </w:pPr>
    </w:p>
    <w:bookmarkEnd w:id="0"/>
    <w:p w14:paraId="32A0847F" w14:textId="5CC54FAA" w:rsidR="00551089" w:rsidRDefault="00551089" w:rsidP="00551089">
      <w:pPr>
        <w:ind w:firstLine="709"/>
        <w:jc w:val="center"/>
        <w:rPr>
          <w:i/>
        </w:rPr>
      </w:pPr>
      <w:r w:rsidRPr="00551089">
        <w:rPr>
          <w:i/>
        </w:rPr>
        <w:t>BŪVDARBU KVALITĀTES KONTROLE</w:t>
      </w:r>
    </w:p>
    <w:p w14:paraId="1B918DE7" w14:textId="77777777" w:rsidR="00551089" w:rsidRPr="00551089" w:rsidRDefault="00551089" w:rsidP="00551089">
      <w:pPr>
        <w:ind w:firstLine="709"/>
        <w:rPr>
          <w:i/>
        </w:rPr>
      </w:pPr>
    </w:p>
    <w:p w14:paraId="5307CCD5" w14:textId="77777777" w:rsidR="00551089" w:rsidRPr="00551089" w:rsidRDefault="00551089" w:rsidP="00551089">
      <w:pPr>
        <w:ind w:firstLine="709"/>
        <w:rPr>
          <w:i/>
        </w:rPr>
      </w:pPr>
      <w:r w:rsidRPr="00551089">
        <w:rPr>
          <w:i/>
        </w:rPr>
        <w:t>Būvdarbu kvalitātes pārbaude notiks šādi:</w:t>
      </w:r>
    </w:p>
    <w:p w14:paraId="6D49F944" w14:textId="77777777" w:rsidR="00551089" w:rsidRPr="00551089" w:rsidRDefault="00551089" w:rsidP="00551089">
      <w:pPr>
        <w:ind w:firstLine="709"/>
        <w:rPr>
          <w:i/>
        </w:rPr>
      </w:pPr>
      <w:r w:rsidRPr="00551089">
        <w:rPr>
          <w:i/>
        </w:rPr>
        <w:t>-</w:t>
      </w:r>
      <w:r w:rsidRPr="00551089">
        <w:rPr>
          <w:i/>
        </w:rPr>
        <w:tab/>
        <w:t>plakņu vertikalitātes pārbaude</w:t>
      </w:r>
    </w:p>
    <w:p w14:paraId="49ECA980" w14:textId="77777777" w:rsidR="00551089" w:rsidRPr="00551089" w:rsidRDefault="00551089" w:rsidP="00551089">
      <w:pPr>
        <w:ind w:firstLine="709"/>
        <w:rPr>
          <w:i/>
        </w:rPr>
      </w:pPr>
      <w:r w:rsidRPr="00551089">
        <w:rPr>
          <w:i/>
        </w:rPr>
        <w:t>-</w:t>
      </w:r>
      <w:r w:rsidRPr="00551089">
        <w:rPr>
          <w:i/>
        </w:rPr>
        <w:tab/>
        <w:t>virsmu nelīdzenuma pārbaude</w:t>
      </w:r>
    </w:p>
    <w:p w14:paraId="172F80D3" w14:textId="77777777" w:rsidR="00551089" w:rsidRPr="00551089" w:rsidRDefault="00551089" w:rsidP="00551089">
      <w:pPr>
        <w:ind w:firstLine="709"/>
        <w:rPr>
          <w:i/>
        </w:rPr>
      </w:pPr>
      <w:r w:rsidRPr="00551089">
        <w:rPr>
          <w:i/>
        </w:rPr>
        <w:t xml:space="preserve">Visu elementu parametriem (izmēriem, attālumiem, augstumu atzīmēm utt.) jāatbilst projekta prasībām. </w:t>
      </w:r>
    </w:p>
    <w:p w14:paraId="6357BCFE" w14:textId="77777777" w:rsidR="00551089" w:rsidRPr="00551089" w:rsidRDefault="00551089" w:rsidP="00551089">
      <w:pPr>
        <w:ind w:firstLine="709"/>
        <w:rPr>
          <w:i/>
        </w:rPr>
      </w:pPr>
      <w:r w:rsidRPr="00551089">
        <w:rPr>
          <w:i/>
        </w:rPr>
        <w:t xml:space="preserve">Ja atkāpes pārsniedz pieļaujamās normas, tad pasākumi, lai to novērstu jāsaskaņo ar Būvniecības procesa dalībniekiem. </w:t>
      </w:r>
    </w:p>
    <w:p w14:paraId="37FA500A" w14:textId="77777777" w:rsidR="00551089" w:rsidRPr="00551089" w:rsidRDefault="00551089" w:rsidP="00551089">
      <w:pPr>
        <w:ind w:firstLine="709"/>
        <w:rPr>
          <w:i/>
        </w:rPr>
      </w:pPr>
      <w:r w:rsidRPr="00551089">
        <w:rPr>
          <w:i/>
        </w:rPr>
        <w:t>Veicot kvalitātes kontroli tiek piedāvāta šāda darba secība:</w:t>
      </w:r>
    </w:p>
    <w:p w14:paraId="18DD5B77" w14:textId="77777777" w:rsidR="00551089" w:rsidRPr="00551089" w:rsidRDefault="00551089" w:rsidP="00551089">
      <w:pPr>
        <w:ind w:firstLine="709"/>
        <w:rPr>
          <w:i/>
        </w:rPr>
      </w:pPr>
      <w:r w:rsidRPr="00551089">
        <w:rPr>
          <w:i/>
        </w:rPr>
        <w:t>1. Līdz darbu uzsākšanai jāprecizē Būvprojektā dotie izmēri un parametri.</w:t>
      </w:r>
    </w:p>
    <w:p w14:paraId="7F0A90CF" w14:textId="77777777" w:rsidR="00551089" w:rsidRPr="00551089" w:rsidRDefault="00551089" w:rsidP="00551089">
      <w:pPr>
        <w:ind w:firstLine="709"/>
        <w:rPr>
          <w:i/>
        </w:rPr>
      </w:pPr>
      <w:r w:rsidRPr="00551089">
        <w:rPr>
          <w:i/>
        </w:rPr>
        <w:t>2. Kontrole tiek veikta salīdzinot reālos un Būvprojektā dotos izmērus un parametrus.</w:t>
      </w:r>
    </w:p>
    <w:p w14:paraId="2E4748CB" w14:textId="53625853" w:rsidR="00551089" w:rsidRPr="007C2BE4" w:rsidRDefault="00551089" w:rsidP="00551089">
      <w:pPr>
        <w:ind w:firstLine="709"/>
        <w:rPr>
          <w:i/>
        </w:rPr>
      </w:pPr>
      <w:r w:rsidRPr="00551089">
        <w:rPr>
          <w:i/>
        </w:rPr>
        <w:t>3. Visi izmantojamie materiāli, ir atbilstoši Būvprojektam. Izmantot materiālus, kas neatbilst Būvprojektā uzrādītājiem, bet ir tiem ekvivalenti, izmantojami tikai pēc saskaņošanas ar Būvniecības procesa dalībniekiem.</w:t>
      </w:r>
    </w:p>
    <w:sectPr w:rsidR="00551089" w:rsidRPr="007C2BE4" w:rsidSect="003F743E">
      <w:headerReference w:type="even" r:id="rId15"/>
      <w:headerReference w:type="default" r:id="rId16"/>
      <w:footerReference w:type="even" r:id="rId17"/>
      <w:footerReference w:type="default" r:id="rId18"/>
      <w:pgSz w:w="11906" w:h="16838"/>
      <w:pgMar w:top="960" w:right="626" w:bottom="1440" w:left="1418"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75BAA" w14:textId="77777777" w:rsidR="00A626F3" w:rsidRDefault="00A626F3">
      <w:r>
        <w:separator/>
      </w:r>
    </w:p>
  </w:endnote>
  <w:endnote w:type="continuationSeparator" w:id="0">
    <w:p w14:paraId="48A42EAA" w14:textId="77777777" w:rsidR="00A626F3" w:rsidRDefault="00A626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SOCPEUR">
    <w:panose1 w:val="020B0604020202020204"/>
    <w:charset w:val="CC"/>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FC0A8" w14:textId="77777777" w:rsidR="005F2E46" w:rsidRDefault="00C51033" w:rsidP="00F50E65">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261EF3FB" w14:textId="77777777" w:rsidR="005F2E46" w:rsidRDefault="005F2E46" w:rsidP="004A0980">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A3704" w14:textId="77777777" w:rsidR="005F2E46" w:rsidRDefault="005F2E46" w:rsidP="004A0980">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AA467" w14:textId="77777777" w:rsidR="00A626F3" w:rsidRDefault="00A626F3">
      <w:r>
        <w:separator/>
      </w:r>
    </w:p>
  </w:footnote>
  <w:footnote w:type="continuationSeparator" w:id="0">
    <w:p w14:paraId="7F067AE9" w14:textId="77777777" w:rsidR="00A626F3" w:rsidRDefault="00A626F3">
      <w:r>
        <w:continuationSeparator/>
      </w:r>
    </w:p>
  </w:footnote>
  <w:footnote w:id="1">
    <w:p w14:paraId="5BF5BADC" w14:textId="0EE6A792" w:rsidR="001C547E" w:rsidRDefault="001C547E">
      <w:pPr>
        <w:pStyle w:val="af4"/>
      </w:pPr>
      <w:r>
        <w:rPr>
          <w:rStyle w:val="af6"/>
        </w:rPr>
        <w:footnoteRef/>
      </w:r>
      <w:r>
        <w:t xml:space="preserve"> Nevajadzīgu svītrot. Neatkarīgas sastatnes ir izmantojamas ja uz DVP izstrādes brīdi to izmantošanu atļauj valsts noteikumi.</w:t>
      </w:r>
    </w:p>
  </w:footnote>
  <w:footnote w:id="2">
    <w:p w14:paraId="49662D17" w14:textId="3AA69EA3" w:rsidR="00962BF7" w:rsidRDefault="00962BF7">
      <w:pPr>
        <w:pStyle w:val="af4"/>
      </w:pPr>
      <w:r>
        <w:rPr>
          <w:rStyle w:val="af6"/>
        </w:rPr>
        <w:footnoteRef/>
      </w:r>
      <w:r>
        <w:t xml:space="preserve"> Nevajadzīgo svītrot</w:t>
      </w:r>
    </w:p>
  </w:footnote>
  <w:footnote w:id="3">
    <w:p w14:paraId="359CCE24" w14:textId="02A35F06" w:rsidR="00962BF7" w:rsidRDefault="00962BF7">
      <w:pPr>
        <w:pStyle w:val="af4"/>
      </w:pPr>
      <w:r>
        <w:rPr>
          <w:rStyle w:val="af6"/>
        </w:rPr>
        <w:footnoteRef/>
      </w:r>
      <w:r>
        <w:t xml:space="preserve"> Nevajadzīgo svītrot</w:t>
      </w:r>
    </w:p>
  </w:footnote>
  <w:footnote w:id="4">
    <w:p w14:paraId="3AFAC093" w14:textId="7BFA742B" w:rsidR="000A3E2B" w:rsidRDefault="000A3E2B">
      <w:pPr>
        <w:pStyle w:val="af4"/>
      </w:pPr>
      <w:r>
        <w:rPr>
          <w:rStyle w:val="af6"/>
        </w:rPr>
        <w:footnoteRef/>
      </w:r>
      <w:r>
        <w:t xml:space="preserve"> Nevajadzīgo svītrot un izvēlēto sistēmu detalizēti aprakstīt, pamatojoties uz EN 13914 un izvēlētā apmetuma ražotāja rekomendācijām</w:t>
      </w:r>
    </w:p>
  </w:footnote>
  <w:footnote w:id="5">
    <w:p w14:paraId="63B186F5" w14:textId="0D58FE07" w:rsidR="00200913" w:rsidRDefault="00200913">
      <w:pPr>
        <w:pStyle w:val="af4"/>
      </w:pPr>
      <w:r>
        <w:rPr>
          <w:rStyle w:val="af6"/>
        </w:rPr>
        <w:footnoteRef/>
      </w:r>
      <w:r>
        <w:t xml:space="preserve"> Piemēram, g</w:t>
      </w:r>
      <w:r w:rsidRPr="00200913">
        <w:t xml:space="preserve">aisa un būves temperatūrai izstrādes un sacietēšanas laikā  jābūt virs +5°C, pēc darbu paveikšanas pirmajās 5 dienās jābūt ne mazākai +5°C.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02C74" w14:textId="77777777" w:rsidR="005F2E46" w:rsidRDefault="00C51033" w:rsidP="004A5D96">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66466263" w14:textId="77777777" w:rsidR="005F2E46" w:rsidRDefault="005F2E46" w:rsidP="00E033ED">
    <w:pPr>
      <w:pStyle w:val="aa"/>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0CDEE" w14:textId="77777777" w:rsidR="005F2E46" w:rsidRPr="00E033ED" w:rsidRDefault="00C51033" w:rsidP="00E033ED">
    <w:pPr>
      <w:pStyle w:val="aa"/>
      <w:framePr w:w="621" w:h="391" w:hRule="exact" w:wrap="around" w:vAnchor="text" w:hAnchor="page" w:x="10991" w:y="-357"/>
      <w:spacing w:after="0" w:line="240" w:lineRule="auto"/>
      <w:jc w:val="center"/>
      <w:rPr>
        <w:rStyle w:val="a9"/>
        <w:rFonts w:ascii="ISOCPEUR" w:hAnsi="ISOCPEUR"/>
        <w:i/>
      </w:rPr>
    </w:pPr>
    <w:r w:rsidRPr="00E033ED">
      <w:rPr>
        <w:rStyle w:val="a9"/>
        <w:rFonts w:ascii="ISOCPEUR" w:hAnsi="ISOCPEUR"/>
        <w:i/>
      </w:rPr>
      <w:fldChar w:fldCharType="begin"/>
    </w:r>
    <w:r w:rsidRPr="00E033ED">
      <w:rPr>
        <w:rStyle w:val="a9"/>
        <w:rFonts w:ascii="ISOCPEUR" w:hAnsi="ISOCPEUR"/>
        <w:i/>
      </w:rPr>
      <w:instrText xml:space="preserve">PAGE  </w:instrText>
    </w:r>
    <w:r w:rsidRPr="00E033ED">
      <w:rPr>
        <w:rStyle w:val="a9"/>
        <w:rFonts w:ascii="ISOCPEUR" w:hAnsi="ISOCPEUR"/>
        <w:i/>
      </w:rPr>
      <w:fldChar w:fldCharType="separate"/>
    </w:r>
    <w:r>
      <w:rPr>
        <w:rStyle w:val="a9"/>
        <w:rFonts w:ascii="ISOCPEUR" w:hAnsi="ISOCPEUR"/>
        <w:i/>
        <w:noProof/>
      </w:rPr>
      <w:t>21</w:t>
    </w:r>
    <w:r w:rsidRPr="00E033ED">
      <w:rPr>
        <w:rStyle w:val="a9"/>
        <w:rFonts w:ascii="ISOCPEUR" w:hAnsi="ISOCPEUR"/>
        <w:i/>
      </w:rPr>
      <w:fldChar w:fldCharType="end"/>
    </w:r>
  </w:p>
  <w:p w14:paraId="52292828" w14:textId="1F85A823" w:rsidR="005F2E46" w:rsidRDefault="00C974FF" w:rsidP="00E033ED">
    <w:pPr>
      <w:pStyle w:val="aa"/>
      <w:ind w:right="360"/>
    </w:pPr>
    <w:r>
      <w:rPr>
        <w:noProof/>
        <w:lang w:eastAsia="lv-LV"/>
      </w:rPr>
      <mc:AlternateContent>
        <mc:Choice Requires="wps">
          <w:drawing>
            <wp:anchor distT="0" distB="0" distL="114300" distR="114300" simplePos="0" relativeHeight="251660288" behindDoc="0" locked="0" layoutInCell="1" allowOverlap="1" wp14:anchorId="3E7446F4" wp14:editId="069865CA">
              <wp:simplePos x="0" y="0"/>
              <wp:positionH relativeFrom="column">
                <wp:posOffset>6083300</wp:posOffset>
              </wp:positionH>
              <wp:positionV relativeFrom="paragraph">
                <wp:posOffset>-265430</wp:posOffset>
              </wp:positionV>
              <wp:extent cx="393700" cy="247650"/>
              <wp:effectExtent l="11430" t="12700" r="13970" b="6350"/>
              <wp:wrapNone/>
              <wp:docPr id="8" name="Taisnstūri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0" cy="2476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84B9CE" id="Taisnstūris 8" o:spid="_x0000_s1026" style="position:absolute;margin-left:479pt;margin-top:-20.9pt;width:31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" filled="f" strokeweight=".5pt"/>
          </w:pict>
        </mc:Fallback>
      </mc:AlternateContent>
    </w:r>
    <w:r>
      <w:rPr>
        <w:noProof/>
        <w:lang w:eastAsia="lv-LV"/>
      </w:rPr>
      <mc:AlternateContent>
        <mc:Choice Requires="wps">
          <w:drawing>
            <wp:anchor distT="0" distB="0" distL="114300" distR="114300" simplePos="0" relativeHeight="251659264" behindDoc="1" locked="0" layoutInCell="1" allowOverlap="1" wp14:anchorId="0DD2DF60" wp14:editId="3E537634">
              <wp:simplePos x="0" y="0"/>
              <wp:positionH relativeFrom="column">
                <wp:posOffset>-363220</wp:posOffset>
              </wp:positionH>
              <wp:positionV relativeFrom="paragraph">
                <wp:posOffset>-264795</wp:posOffset>
              </wp:positionV>
              <wp:extent cx="6840220" cy="10332085"/>
              <wp:effectExtent l="13335" t="13335" r="13970" b="8255"/>
              <wp:wrapNone/>
              <wp:docPr id="7" name="Taisnstūri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0220" cy="1033208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1AB73A" id="Taisnstūris 7" o:spid="_x0000_s1026" style="position:absolute;margin-left:-28.6pt;margin-top:-20.85pt;width:538.6pt;height:81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" filled="f"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3769A"/>
    <w:multiLevelType w:val="multilevel"/>
    <w:tmpl w:val="9280BC0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1BE0456"/>
    <w:multiLevelType w:val="hybridMultilevel"/>
    <w:tmpl w:val="899CA516"/>
    <w:lvl w:ilvl="0" w:tplc="CF8006CE">
      <w:start w:val="25"/>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4841480"/>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52D5909"/>
    <w:multiLevelType w:val="hybridMultilevel"/>
    <w:tmpl w:val="C8C23AAE"/>
    <w:lvl w:ilvl="0" w:tplc="04260017">
      <w:start w:val="1"/>
      <w:numFmt w:val="lowerLetter"/>
      <w:lvlText w:val="%1)"/>
      <w:lvlJc w:val="left"/>
      <w:pPr>
        <w:ind w:left="1576" w:hanging="360"/>
      </w:pPr>
    </w:lvl>
    <w:lvl w:ilvl="1" w:tplc="04260019" w:tentative="1">
      <w:start w:val="1"/>
      <w:numFmt w:val="lowerLetter"/>
      <w:lvlText w:val="%2."/>
      <w:lvlJc w:val="left"/>
      <w:pPr>
        <w:ind w:left="2296" w:hanging="360"/>
      </w:pPr>
    </w:lvl>
    <w:lvl w:ilvl="2" w:tplc="0426001B" w:tentative="1">
      <w:start w:val="1"/>
      <w:numFmt w:val="lowerRoman"/>
      <w:lvlText w:val="%3."/>
      <w:lvlJc w:val="right"/>
      <w:pPr>
        <w:ind w:left="3016" w:hanging="180"/>
      </w:pPr>
    </w:lvl>
    <w:lvl w:ilvl="3" w:tplc="0426000F" w:tentative="1">
      <w:start w:val="1"/>
      <w:numFmt w:val="decimal"/>
      <w:lvlText w:val="%4."/>
      <w:lvlJc w:val="left"/>
      <w:pPr>
        <w:ind w:left="3736" w:hanging="360"/>
      </w:pPr>
    </w:lvl>
    <w:lvl w:ilvl="4" w:tplc="04260019" w:tentative="1">
      <w:start w:val="1"/>
      <w:numFmt w:val="lowerLetter"/>
      <w:lvlText w:val="%5."/>
      <w:lvlJc w:val="left"/>
      <w:pPr>
        <w:ind w:left="4456" w:hanging="360"/>
      </w:pPr>
    </w:lvl>
    <w:lvl w:ilvl="5" w:tplc="0426001B" w:tentative="1">
      <w:start w:val="1"/>
      <w:numFmt w:val="lowerRoman"/>
      <w:lvlText w:val="%6."/>
      <w:lvlJc w:val="right"/>
      <w:pPr>
        <w:ind w:left="5176" w:hanging="180"/>
      </w:pPr>
    </w:lvl>
    <w:lvl w:ilvl="6" w:tplc="0426000F" w:tentative="1">
      <w:start w:val="1"/>
      <w:numFmt w:val="decimal"/>
      <w:lvlText w:val="%7."/>
      <w:lvlJc w:val="left"/>
      <w:pPr>
        <w:ind w:left="5896" w:hanging="360"/>
      </w:pPr>
    </w:lvl>
    <w:lvl w:ilvl="7" w:tplc="04260019" w:tentative="1">
      <w:start w:val="1"/>
      <w:numFmt w:val="lowerLetter"/>
      <w:lvlText w:val="%8."/>
      <w:lvlJc w:val="left"/>
      <w:pPr>
        <w:ind w:left="6616" w:hanging="360"/>
      </w:pPr>
    </w:lvl>
    <w:lvl w:ilvl="8" w:tplc="0426001B" w:tentative="1">
      <w:start w:val="1"/>
      <w:numFmt w:val="lowerRoman"/>
      <w:lvlText w:val="%9."/>
      <w:lvlJc w:val="right"/>
      <w:pPr>
        <w:ind w:left="7336" w:hanging="180"/>
      </w:pPr>
    </w:lvl>
  </w:abstractNum>
  <w:abstractNum w:abstractNumId="4" w15:restartNumberingAfterBreak="0">
    <w:nsid w:val="28866611"/>
    <w:multiLevelType w:val="hybridMultilevel"/>
    <w:tmpl w:val="D2F6B390"/>
    <w:lvl w:ilvl="0" w:tplc="FE14070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C3B7D89"/>
    <w:multiLevelType w:val="hybridMultilevel"/>
    <w:tmpl w:val="A10CF6DC"/>
    <w:lvl w:ilvl="0" w:tplc="F84E581C">
      <w:numFmt w:val="bullet"/>
      <w:lvlText w:val="-"/>
      <w:lvlJc w:val="left"/>
      <w:pPr>
        <w:ind w:left="720" w:hanging="360"/>
      </w:pPr>
      <w:rPr>
        <w:rFonts w:ascii="ISOCPEUR" w:eastAsia="Times New Roman" w:hAnsi="ISOCPEUR"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E12ED"/>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2EB46FA1"/>
    <w:multiLevelType w:val="multilevel"/>
    <w:tmpl w:val="8710EE6E"/>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00B4F14"/>
    <w:multiLevelType w:val="hybridMultilevel"/>
    <w:tmpl w:val="58D0ACE0"/>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15:restartNumberingAfterBreak="0">
    <w:nsid w:val="36D42530"/>
    <w:multiLevelType w:val="hybridMultilevel"/>
    <w:tmpl w:val="B68EEE30"/>
    <w:lvl w:ilvl="0" w:tplc="D0A27206">
      <w:start w:val="4"/>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CD458FC"/>
    <w:multiLevelType w:val="multilevel"/>
    <w:tmpl w:val="44B0901C"/>
    <w:lvl w:ilvl="0">
      <w:start w:val="5"/>
      <w:numFmt w:val="decimal"/>
      <w:lvlText w:val="%1."/>
      <w:lvlJc w:val="left"/>
      <w:pPr>
        <w:tabs>
          <w:tab w:val="num" w:pos="360"/>
        </w:tabs>
        <w:ind w:left="360" w:hanging="360"/>
      </w:pPr>
      <w:rPr>
        <w:rFonts w:hint="default"/>
      </w:rPr>
    </w:lvl>
    <w:lvl w:ilvl="1">
      <w:start w:val="1"/>
      <w:numFmt w:val="none"/>
      <w:lvlText w:val="1.3."/>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3F13A79"/>
    <w:multiLevelType w:val="multilevel"/>
    <w:tmpl w:val="5448DB0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DA90644"/>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5A0A6997"/>
    <w:multiLevelType w:val="multilevel"/>
    <w:tmpl w:val="2E80582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4" w15:restartNumberingAfterBreak="0">
    <w:nsid w:val="5B9942ED"/>
    <w:multiLevelType w:val="multilevel"/>
    <w:tmpl w:val="6EAE696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273"/>
        </w:tabs>
        <w:ind w:left="3273" w:hanging="72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608"/>
        </w:tabs>
        <w:ind w:left="8608" w:hanging="1800"/>
      </w:pPr>
      <w:rPr>
        <w:rFonts w:hint="default"/>
      </w:rPr>
    </w:lvl>
  </w:abstractNum>
  <w:abstractNum w:abstractNumId="15" w15:restartNumberingAfterBreak="0">
    <w:nsid w:val="644D393E"/>
    <w:multiLevelType w:val="multilevel"/>
    <w:tmpl w:val="18B404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A307D45"/>
    <w:multiLevelType w:val="multilevel"/>
    <w:tmpl w:val="46606816"/>
    <w:lvl w:ilvl="0">
      <w:start w:val="5"/>
      <w:numFmt w:val="decimal"/>
      <w:lvlText w:val="%1."/>
      <w:lvlJc w:val="left"/>
      <w:pPr>
        <w:tabs>
          <w:tab w:val="num" w:pos="360"/>
        </w:tabs>
        <w:ind w:left="360" w:hanging="360"/>
      </w:pPr>
      <w:rPr>
        <w:rFonts w:hint="default"/>
      </w:rPr>
    </w:lvl>
    <w:lvl w:ilvl="1">
      <w:start w:val="1"/>
      <w:numFmt w:val="none"/>
      <w:lvlText w:val="1.2."/>
      <w:lvlJc w:val="left"/>
      <w:pPr>
        <w:tabs>
          <w:tab w:val="num" w:pos="1920"/>
        </w:tabs>
        <w:ind w:left="192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6C7C2028"/>
    <w:multiLevelType w:val="hybridMultilevel"/>
    <w:tmpl w:val="80A82C54"/>
    <w:lvl w:ilvl="0" w:tplc="C8D073B0">
      <w:start w:val="2"/>
      <w:numFmt w:val="bullet"/>
      <w:lvlText w:val="-"/>
      <w:lvlJc w:val="left"/>
      <w:pPr>
        <w:tabs>
          <w:tab w:val="num" w:pos="720"/>
        </w:tabs>
        <w:ind w:left="720" w:hanging="360"/>
      </w:pPr>
      <w:rPr>
        <w:rFonts w:ascii="ISOCPEUR" w:eastAsia="Times New Roman" w:hAnsi="ISOCPEUR"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E93419B"/>
    <w:multiLevelType w:val="hybridMultilevel"/>
    <w:tmpl w:val="7BAA9322"/>
    <w:lvl w:ilvl="0" w:tplc="792881D0">
      <w:start w:val="9"/>
      <w:numFmt w:val="bullet"/>
      <w:lvlText w:val="-"/>
      <w:lvlJc w:val="left"/>
      <w:pPr>
        <w:tabs>
          <w:tab w:val="num" w:pos="1080"/>
        </w:tabs>
        <w:ind w:left="1080" w:hanging="360"/>
      </w:pPr>
      <w:rPr>
        <w:rFonts w:ascii="ISOCPEUR" w:eastAsia="Times New Roman" w:hAnsi="ISOCPEUR"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798A7FE3"/>
    <w:multiLevelType w:val="multilevel"/>
    <w:tmpl w:val="87B482E2"/>
    <w:lvl w:ilvl="0">
      <w:start w:val="5"/>
      <w:numFmt w:val="decimal"/>
      <w:lvlText w:val="%1."/>
      <w:lvlJc w:val="left"/>
      <w:pPr>
        <w:tabs>
          <w:tab w:val="num" w:pos="360"/>
        </w:tabs>
        <w:ind w:left="360" w:hanging="360"/>
      </w:pPr>
      <w:rPr>
        <w:rFonts w:hint="default"/>
      </w:rPr>
    </w:lvl>
    <w:lvl w:ilvl="1">
      <w:start w:val="1"/>
      <w:numFmt w:val="none"/>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7B0241EE"/>
    <w:multiLevelType w:val="multilevel"/>
    <w:tmpl w:val="18B404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862210926">
    <w:abstractNumId w:val="4"/>
  </w:num>
  <w:num w:numId="2" w16cid:durableId="1909152111">
    <w:abstractNumId w:val="16"/>
  </w:num>
  <w:num w:numId="3" w16cid:durableId="1676416138">
    <w:abstractNumId w:val="9"/>
  </w:num>
  <w:num w:numId="4" w16cid:durableId="209002257">
    <w:abstractNumId w:val="1"/>
  </w:num>
  <w:num w:numId="5" w16cid:durableId="1504121934">
    <w:abstractNumId w:val="12"/>
  </w:num>
  <w:num w:numId="6" w16cid:durableId="1302030197">
    <w:abstractNumId w:val="7"/>
  </w:num>
  <w:num w:numId="7" w16cid:durableId="370804469">
    <w:abstractNumId w:val="20"/>
  </w:num>
  <w:num w:numId="8" w16cid:durableId="1166358670">
    <w:abstractNumId w:val="15"/>
  </w:num>
  <w:num w:numId="9" w16cid:durableId="218328711">
    <w:abstractNumId w:val="11"/>
  </w:num>
  <w:num w:numId="10" w16cid:durableId="1500778640">
    <w:abstractNumId w:val="19"/>
  </w:num>
  <w:num w:numId="11" w16cid:durableId="432631664">
    <w:abstractNumId w:val="10"/>
  </w:num>
  <w:num w:numId="12" w16cid:durableId="951782940">
    <w:abstractNumId w:val="0"/>
  </w:num>
  <w:num w:numId="13" w16cid:durableId="2127309740">
    <w:abstractNumId w:val="2"/>
  </w:num>
  <w:num w:numId="14" w16cid:durableId="1896507578">
    <w:abstractNumId w:val="6"/>
  </w:num>
  <w:num w:numId="15" w16cid:durableId="1738626194">
    <w:abstractNumId w:val="8"/>
  </w:num>
  <w:num w:numId="16" w16cid:durableId="336814056">
    <w:abstractNumId w:val="13"/>
  </w:num>
  <w:num w:numId="17" w16cid:durableId="294877006">
    <w:abstractNumId w:val="14"/>
  </w:num>
  <w:num w:numId="18" w16cid:durableId="628779450">
    <w:abstractNumId w:val="17"/>
  </w:num>
  <w:num w:numId="19" w16cid:durableId="1637489692">
    <w:abstractNumId w:val="18"/>
  </w:num>
  <w:num w:numId="20" w16cid:durableId="631011570">
    <w:abstractNumId w:val="3"/>
  </w:num>
  <w:num w:numId="21" w16cid:durableId="18704144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42"/>
    <w:rsid w:val="00046E12"/>
    <w:rsid w:val="000A3E2B"/>
    <w:rsid w:val="000D27D0"/>
    <w:rsid w:val="001121F7"/>
    <w:rsid w:val="00127C3F"/>
    <w:rsid w:val="00127DD4"/>
    <w:rsid w:val="001808EF"/>
    <w:rsid w:val="00180D03"/>
    <w:rsid w:val="001A0144"/>
    <w:rsid w:val="001C547E"/>
    <w:rsid w:val="001F5B72"/>
    <w:rsid w:val="001F6AF5"/>
    <w:rsid w:val="00200913"/>
    <w:rsid w:val="00200935"/>
    <w:rsid w:val="00227383"/>
    <w:rsid w:val="002809BE"/>
    <w:rsid w:val="0029744F"/>
    <w:rsid w:val="00305397"/>
    <w:rsid w:val="00313665"/>
    <w:rsid w:val="003A4C42"/>
    <w:rsid w:val="003F1011"/>
    <w:rsid w:val="00434325"/>
    <w:rsid w:val="004526B0"/>
    <w:rsid w:val="00483440"/>
    <w:rsid w:val="004C3360"/>
    <w:rsid w:val="004C7E2D"/>
    <w:rsid w:val="004F42E4"/>
    <w:rsid w:val="00551089"/>
    <w:rsid w:val="00556666"/>
    <w:rsid w:val="005F2E46"/>
    <w:rsid w:val="005F4FB0"/>
    <w:rsid w:val="00622231"/>
    <w:rsid w:val="00650C7D"/>
    <w:rsid w:val="00671045"/>
    <w:rsid w:val="006761DE"/>
    <w:rsid w:val="006E7EDE"/>
    <w:rsid w:val="0074479C"/>
    <w:rsid w:val="007848AC"/>
    <w:rsid w:val="007C2BE4"/>
    <w:rsid w:val="007D4F4E"/>
    <w:rsid w:val="00802A1C"/>
    <w:rsid w:val="00861405"/>
    <w:rsid w:val="008B0FA7"/>
    <w:rsid w:val="00957B0B"/>
    <w:rsid w:val="00962BF7"/>
    <w:rsid w:val="00966427"/>
    <w:rsid w:val="0097271F"/>
    <w:rsid w:val="009B6890"/>
    <w:rsid w:val="00A1103B"/>
    <w:rsid w:val="00A401CA"/>
    <w:rsid w:val="00A40F11"/>
    <w:rsid w:val="00A626F3"/>
    <w:rsid w:val="00A83C30"/>
    <w:rsid w:val="00A95F90"/>
    <w:rsid w:val="00AA0EF9"/>
    <w:rsid w:val="00B357C5"/>
    <w:rsid w:val="00B966A6"/>
    <w:rsid w:val="00BF4A3F"/>
    <w:rsid w:val="00C51033"/>
    <w:rsid w:val="00C974FF"/>
    <w:rsid w:val="00CE5375"/>
    <w:rsid w:val="00D31EA0"/>
    <w:rsid w:val="00D54916"/>
    <w:rsid w:val="00D65FCB"/>
    <w:rsid w:val="00D75CE2"/>
    <w:rsid w:val="00DB595C"/>
    <w:rsid w:val="00E87F57"/>
    <w:rsid w:val="00EE5D7D"/>
    <w:rsid w:val="00F02DC0"/>
    <w:rsid w:val="00FE52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C9BB49"/>
  <w15:chartTrackingRefBased/>
  <w15:docId w15:val="{BCE88EA0-181E-4F1F-BB25-AB3184142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ISOCPEUR" w:eastAsiaTheme="minorHAnsi" w:hAnsi="ISOCPEUR" w:cs="Times New Roman"/>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9"/>
    <w:qFormat/>
    <w:rsid w:val="00C974FF"/>
    <w:pPr>
      <w:keepNext/>
      <w:spacing w:before="240" w:after="60"/>
      <w:outlineLvl w:val="0"/>
    </w:pPr>
    <w:rPr>
      <w:rFonts w:ascii="Arial" w:eastAsia="Times New Roman" w:hAnsi="Arial"/>
      <w:b/>
      <w:bCs/>
      <w:kern w:val="32"/>
      <w:sz w:val="32"/>
      <w:szCs w:val="32"/>
      <w:lang w:eastAsia="lv-LV"/>
    </w:rPr>
  </w:style>
  <w:style w:type="paragraph" w:styleId="5">
    <w:name w:val="heading 5"/>
    <w:basedOn w:val="a"/>
    <w:next w:val="a"/>
    <w:link w:val="50"/>
    <w:uiPriority w:val="9"/>
    <w:semiHidden/>
    <w:unhideWhenUsed/>
    <w:qFormat/>
    <w:rsid w:val="00556666"/>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974FF"/>
    <w:rPr>
      <w:rFonts w:ascii="Arial" w:eastAsia="Times New Roman" w:hAnsi="Arial"/>
      <w:b/>
      <w:bCs/>
      <w:kern w:val="32"/>
      <w:sz w:val="32"/>
      <w:szCs w:val="32"/>
      <w:lang w:eastAsia="lv-LV"/>
    </w:rPr>
  </w:style>
  <w:style w:type="paragraph" w:styleId="a3">
    <w:name w:val="List Paragraph"/>
    <w:basedOn w:val="a"/>
    <w:qFormat/>
    <w:rsid w:val="00C974FF"/>
    <w:pPr>
      <w:spacing w:after="200" w:line="276" w:lineRule="auto"/>
      <w:ind w:left="720"/>
      <w:contextualSpacing/>
    </w:pPr>
    <w:rPr>
      <w:rFonts w:ascii="Calibri" w:eastAsia="Times New Roman" w:hAnsi="Calibri"/>
      <w:sz w:val="22"/>
    </w:rPr>
  </w:style>
  <w:style w:type="paragraph" w:styleId="a4">
    <w:name w:val="Body Text"/>
    <w:basedOn w:val="a"/>
    <w:link w:val="a5"/>
    <w:semiHidden/>
    <w:unhideWhenUsed/>
    <w:rsid w:val="00C974FF"/>
    <w:pPr>
      <w:spacing w:after="120" w:line="276" w:lineRule="auto"/>
    </w:pPr>
    <w:rPr>
      <w:rFonts w:ascii="Calibri" w:eastAsia="Times New Roman" w:hAnsi="Calibri"/>
      <w:sz w:val="22"/>
    </w:rPr>
  </w:style>
  <w:style w:type="character" w:customStyle="1" w:styleId="a5">
    <w:name w:val="Основной текст Знак"/>
    <w:basedOn w:val="a0"/>
    <w:link w:val="a4"/>
    <w:semiHidden/>
    <w:rsid w:val="00C974FF"/>
    <w:rPr>
      <w:rFonts w:ascii="Calibri" w:eastAsia="Times New Roman" w:hAnsi="Calibri"/>
      <w:sz w:val="22"/>
    </w:rPr>
  </w:style>
  <w:style w:type="table" w:styleId="a6">
    <w:name w:val="Table Grid"/>
    <w:basedOn w:val="a1"/>
    <w:rsid w:val="00C974FF"/>
    <w:pPr>
      <w:widowControl w:val="0"/>
      <w:autoSpaceDE w:val="0"/>
      <w:autoSpaceDN w:val="0"/>
      <w:adjustRightInd w:val="0"/>
    </w:pPr>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semiHidden/>
    <w:unhideWhenUsed/>
    <w:rsid w:val="00C974FF"/>
    <w:pPr>
      <w:spacing w:after="120" w:line="276" w:lineRule="auto"/>
      <w:ind w:left="283"/>
    </w:pPr>
    <w:rPr>
      <w:rFonts w:ascii="Calibri" w:eastAsia="Times New Roman" w:hAnsi="Calibri"/>
      <w:sz w:val="16"/>
      <w:szCs w:val="16"/>
    </w:rPr>
  </w:style>
  <w:style w:type="character" w:customStyle="1" w:styleId="30">
    <w:name w:val="Основной текст с отступом 3 Знак"/>
    <w:basedOn w:val="a0"/>
    <w:link w:val="3"/>
    <w:semiHidden/>
    <w:rsid w:val="00C974FF"/>
    <w:rPr>
      <w:rFonts w:ascii="Calibri" w:eastAsia="Times New Roman" w:hAnsi="Calibri"/>
      <w:sz w:val="16"/>
      <w:szCs w:val="16"/>
    </w:rPr>
  </w:style>
  <w:style w:type="paragraph" w:styleId="a7">
    <w:name w:val="footer"/>
    <w:basedOn w:val="a"/>
    <w:link w:val="a8"/>
    <w:rsid w:val="00C974FF"/>
    <w:pPr>
      <w:tabs>
        <w:tab w:val="center" w:pos="4677"/>
        <w:tab w:val="right" w:pos="9355"/>
      </w:tabs>
      <w:spacing w:after="200" w:line="276" w:lineRule="auto"/>
    </w:pPr>
    <w:rPr>
      <w:rFonts w:ascii="Calibri" w:eastAsia="Times New Roman" w:hAnsi="Calibri"/>
      <w:sz w:val="22"/>
    </w:rPr>
  </w:style>
  <w:style w:type="character" w:customStyle="1" w:styleId="a8">
    <w:name w:val="Нижний колонтитул Знак"/>
    <w:basedOn w:val="a0"/>
    <w:link w:val="a7"/>
    <w:rsid w:val="00C974FF"/>
    <w:rPr>
      <w:rFonts w:ascii="Calibri" w:eastAsia="Times New Roman" w:hAnsi="Calibri"/>
      <w:sz w:val="22"/>
    </w:rPr>
  </w:style>
  <w:style w:type="character" w:styleId="a9">
    <w:name w:val="page number"/>
    <w:basedOn w:val="a0"/>
    <w:rsid w:val="00C974FF"/>
  </w:style>
  <w:style w:type="paragraph" w:styleId="aa">
    <w:name w:val="header"/>
    <w:basedOn w:val="a"/>
    <w:link w:val="ab"/>
    <w:rsid w:val="00C974FF"/>
    <w:pPr>
      <w:tabs>
        <w:tab w:val="center" w:pos="4677"/>
        <w:tab w:val="right" w:pos="9355"/>
      </w:tabs>
      <w:spacing w:after="200" w:line="276" w:lineRule="auto"/>
    </w:pPr>
    <w:rPr>
      <w:rFonts w:ascii="Calibri" w:eastAsia="Times New Roman" w:hAnsi="Calibri"/>
      <w:sz w:val="22"/>
    </w:rPr>
  </w:style>
  <w:style w:type="character" w:customStyle="1" w:styleId="ab">
    <w:name w:val="Верхний колонтитул Знак"/>
    <w:basedOn w:val="a0"/>
    <w:link w:val="aa"/>
    <w:rsid w:val="00C974FF"/>
    <w:rPr>
      <w:rFonts w:ascii="Calibri" w:eastAsia="Times New Roman" w:hAnsi="Calibri"/>
      <w:sz w:val="22"/>
    </w:rPr>
  </w:style>
  <w:style w:type="character" w:styleId="ac">
    <w:name w:val="Hyperlink"/>
    <w:rsid w:val="00C974FF"/>
    <w:rPr>
      <w:rFonts w:cs="Times New Roman"/>
      <w:color w:val="0000FF"/>
      <w:u w:val="single"/>
    </w:rPr>
  </w:style>
  <w:style w:type="paragraph" w:styleId="ad">
    <w:name w:val="Balloon Text"/>
    <w:basedOn w:val="a"/>
    <w:link w:val="ae"/>
    <w:rsid w:val="00C974FF"/>
    <w:rPr>
      <w:rFonts w:ascii="Tahoma" w:eastAsia="Times New Roman" w:hAnsi="Tahoma"/>
      <w:sz w:val="16"/>
      <w:szCs w:val="16"/>
      <w:lang w:val="x-none"/>
    </w:rPr>
  </w:style>
  <w:style w:type="character" w:customStyle="1" w:styleId="ae">
    <w:name w:val="Текст выноски Знак"/>
    <w:basedOn w:val="a0"/>
    <w:link w:val="ad"/>
    <w:rsid w:val="00C974FF"/>
    <w:rPr>
      <w:rFonts w:ascii="Tahoma" w:eastAsia="Times New Roman" w:hAnsi="Tahoma"/>
      <w:sz w:val="16"/>
      <w:szCs w:val="16"/>
      <w:lang w:val="x-none"/>
    </w:rPr>
  </w:style>
  <w:style w:type="character" w:styleId="af">
    <w:name w:val="annotation reference"/>
    <w:rsid w:val="00C974FF"/>
    <w:rPr>
      <w:sz w:val="16"/>
      <w:szCs w:val="16"/>
    </w:rPr>
  </w:style>
  <w:style w:type="paragraph" w:styleId="af0">
    <w:name w:val="annotation text"/>
    <w:basedOn w:val="a"/>
    <w:link w:val="af1"/>
    <w:rsid w:val="00C974FF"/>
    <w:pPr>
      <w:spacing w:after="200" w:line="276" w:lineRule="auto"/>
    </w:pPr>
    <w:rPr>
      <w:rFonts w:ascii="Calibri" w:eastAsia="Times New Roman" w:hAnsi="Calibri"/>
      <w:sz w:val="20"/>
      <w:szCs w:val="20"/>
    </w:rPr>
  </w:style>
  <w:style w:type="character" w:customStyle="1" w:styleId="af1">
    <w:name w:val="Текст примечания Знак"/>
    <w:basedOn w:val="a0"/>
    <w:link w:val="af0"/>
    <w:rsid w:val="00C974FF"/>
    <w:rPr>
      <w:rFonts w:ascii="Calibri" w:eastAsia="Times New Roman" w:hAnsi="Calibri"/>
      <w:sz w:val="20"/>
      <w:szCs w:val="20"/>
    </w:rPr>
  </w:style>
  <w:style w:type="paragraph" w:styleId="af2">
    <w:name w:val="annotation subject"/>
    <w:basedOn w:val="af0"/>
    <w:next w:val="af0"/>
    <w:link w:val="af3"/>
    <w:rsid w:val="00C974FF"/>
    <w:rPr>
      <w:b/>
      <w:bCs/>
    </w:rPr>
  </w:style>
  <w:style w:type="character" w:customStyle="1" w:styleId="af3">
    <w:name w:val="Тема примечания Знак"/>
    <w:basedOn w:val="af1"/>
    <w:link w:val="af2"/>
    <w:rsid w:val="00C974FF"/>
    <w:rPr>
      <w:rFonts w:ascii="Calibri" w:eastAsia="Times New Roman" w:hAnsi="Calibri"/>
      <w:b/>
      <w:bCs/>
      <w:sz w:val="20"/>
      <w:szCs w:val="20"/>
    </w:rPr>
  </w:style>
  <w:style w:type="character" w:customStyle="1" w:styleId="50">
    <w:name w:val="Заголовок 5 Знак"/>
    <w:basedOn w:val="a0"/>
    <w:link w:val="5"/>
    <w:uiPriority w:val="9"/>
    <w:semiHidden/>
    <w:rsid w:val="00556666"/>
    <w:rPr>
      <w:rFonts w:asciiTheme="majorHAnsi" w:eastAsiaTheme="majorEastAsia" w:hAnsiTheme="majorHAnsi" w:cstheme="majorBidi"/>
      <w:color w:val="2F5496" w:themeColor="accent1" w:themeShade="BF"/>
    </w:rPr>
  </w:style>
  <w:style w:type="paragraph" w:styleId="af4">
    <w:name w:val="footnote text"/>
    <w:basedOn w:val="a"/>
    <w:link w:val="af5"/>
    <w:uiPriority w:val="99"/>
    <w:semiHidden/>
    <w:unhideWhenUsed/>
    <w:rsid w:val="001C547E"/>
    <w:rPr>
      <w:sz w:val="20"/>
      <w:szCs w:val="20"/>
    </w:rPr>
  </w:style>
  <w:style w:type="character" w:customStyle="1" w:styleId="af5">
    <w:name w:val="Текст сноски Знак"/>
    <w:basedOn w:val="a0"/>
    <w:link w:val="af4"/>
    <w:uiPriority w:val="99"/>
    <w:semiHidden/>
    <w:rsid w:val="001C547E"/>
    <w:rPr>
      <w:sz w:val="20"/>
      <w:szCs w:val="20"/>
    </w:rPr>
  </w:style>
  <w:style w:type="character" w:styleId="af6">
    <w:name w:val="footnote reference"/>
    <w:basedOn w:val="a0"/>
    <w:uiPriority w:val="99"/>
    <w:semiHidden/>
    <w:unhideWhenUsed/>
    <w:rsid w:val="001C547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9F61E5-4903-427B-93C3-581B2BD1E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7</Pages>
  <Words>902</Words>
  <Characters>5146</Characters>
  <Application>Microsoft Office Word</Application>
  <DocSecurity>0</DocSecurity>
  <Lines>42</Lines>
  <Paragraphs>12</Paragraphs>
  <ScaleCrop>false</ScaleCrop>
  <HeadingPairs>
    <vt:vector size="4" baseType="variant">
      <vt:variant>
        <vt:lpstr>Название</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Nikolajs Zaicenko</cp:lastModifiedBy>
  <cp:revision>14</cp:revision>
  <dcterms:created xsi:type="dcterms:W3CDTF">2021-06-13T21:36:00Z</dcterms:created>
  <dcterms:modified xsi:type="dcterms:W3CDTF">2025-06-11T13:38:00Z</dcterms:modified>
</cp:coreProperties>
</file>